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"/>
        <w:tblW w:w="0" w:type="auto"/>
        <w:tblInd w:w="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  <w:gridCol w:w="4421"/>
        <w:gridCol w:w="823"/>
        <w:gridCol w:w="2543"/>
      </w:tblGrid>
      <w:tr w:rsidR="006C202D" w:rsidRPr="00381515" w14:paraId="26EE6689" w14:textId="77777777" w:rsidTr="00381515">
        <w:tc>
          <w:tcPr>
            <w:tcW w:w="3248" w:type="dxa"/>
            <w:tcBorders>
              <w:bottom w:val="single" w:sz="4" w:space="0" w:color="auto"/>
            </w:tcBorders>
          </w:tcPr>
          <w:p w14:paraId="0AD091AF" w14:textId="2DD8E071" w:rsidR="006C202D" w:rsidRPr="00381515" w:rsidRDefault="00381515" w:rsidP="003136B9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szCs w:val="18"/>
              </w:rPr>
            </w:pPr>
            <w:r w:rsidRPr="00381515">
              <w:rPr>
                <w:rFonts w:asciiTheme="majorHAnsi" w:hAnsiTheme="majorHAnsi" w:cstheme="majorHAnsi"/>
                <w:noProof/>
                <w:szCs w:val="18"/>
              </w:rPr>
              <w:drawing>
                <wp:inline distT="0" distB="0" distL="0" distR="0" wp14:anchorId="742716D4" wp14:editId="45B22173">
                  <wp:extent cx="1856236" cy="807722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ВСК_logo_CMYK-01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6236" cy="8077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21" w:type="dxa"/>
            <w:tcBorders>
              <w:bottom w:val="single" w:sz="4" w:space="0" w:color="auto"/>
              <w:right w:val="nil"/>
            </w:tcBorders>
          </w:tcPr>
          <w:p w14:paraId="2FD9390B" w14:textId="45352165" w:rsidR="00D73007" w:rsidRPr="00381515" w:rsidRDefault="00CF24B4" w:rsidP="003136B9">
            <w:pP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  <w:b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zCs w:val="18"/>
              </w:rPr>
              <w:t>Полис</w:t>
            </w:r>
            <w:r w:rsidR="001A7AE2" w:rsidRPr="00381515">
              <w:rPr>
                <w:rFonts w:asciiTheme="majorHAnsi" w:hAnsiTheme="majorHAnsi" w:cstheme="majorHAnsi"/>
                <w:b/>
                <w:szCs w:val="18"/>
              </w:rPr>
              <w:t xml:space="preserve"> </w:t>
            </w:r>
            <w:r w:rsidRPr="00381515">
              <w:rPr>
                <w:rFonts w:asciiTheme="majorHAnsi" w:hAnsiTheme="majorHAnsi" w:cstheme="majorHAnsi"/>
                <w:b/>
                <w:szCs w:val="18"/>
              </w:rPr>
              <w:t>страхования</w:t>
            </w:r>
            <w:r w:rsidR="001A7AE2" w:rsidRPr="00381515">
              <w:rPr>
                <w:rFonts w:asciiTheme="majorHAnsi" w:hAnsiTheme="majorHAnsi" w:cstheme="majorHAnsi"/>
                <w:b/>
                <w:szCs w:val="18"/>
              </w:rPr>
              <w:t xml:space="preserve"> </w:t>
            </w:r>
            <w:r w:rsidR="00185954">
              <w:rPr>
                <w:rFonts w:asciiTheme="majorHAnsi" w:hAnsiTheme="majorHAnsi" w:cstheme="majorHAnsi"/>
                <w:b/>
                <w:szCs w:val="18"/>
              </w:rPr>
              <w:t>техники</w:t>
            </w:r>
          </w:p>
          <w:p w14:paraId="73F2BFEE" w14:textId="71002758" w:rsidR="00DE24A3" w:rsidRPr="00381515" w:rsidRDefault="00D73007" w:rsidP="003136B9">
            <w:pP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  <w:b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zCs w:val="18"/>
              </w:rPr>
              <w:t>«С</w:t>
            </w:r>
            <w:r w:rsidR="00AE6DF4">
              <w:rPr>
                <w:rFonts w:asciiTheme="majorHAnsi" w:hAnsiTheme="majorHAnsi" w:cstheme="majorHAnsi"/>
                <w:b/>
                <w:szCs w:val="18"/>
              </w:rPr>
              <w:t>рок службы плюс</w:t>
            </w:r>
            <w:r w:rsidRPr="00381515">
              <w:rPr>
                <w:rFonts w:asciiTheme="majorHAnsi" w:hAnsiTheme="majorHAnsi" w:cstheme="majorHAnsi"/>
                <w:b/>
                <w:szCs w:val="18"/>
              </w:rPr>
              <w:t>»</w:t>
            </w:r>
          </w:p>
          <w:p w14:paraId="68B3C4EF" w14:textId="3A2289E0" w:rsidR="006C202D" w:rsidRPr="00381515" w:rsidRDefault="006C202D" w:rsidP="003136B9">
            <w:pPr>
              <w:spacing w:after="0" w:line="240" w:lineRule="auto"/>
              <w:ind w:left="0" w:right="0" w:firstLine="0"/>
              <w:jc w:val="center"/>
              <w:rPr>
                <w:rFonts w:asciiTheme="majorHAnsi" w:hAnsiTheme="majorHAnsi" w:cstheme="majorHAnsi"/>
                <w:b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zCs w:val="18"/>
              </w:rPr>
              <w:t xml:space="preserve">№ </w:t>
            </w:r>
            <w:r w:rsidR="00331419"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="00331419"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="00331419"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="00331419"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="00331419"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331419"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331419"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331419"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331419"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="00331419"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  <w:r w:rsidR="00331419"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</w:t>
            </w:r>
            <w:r w:rsidRPr="00381515">
              <w:rPr>
                <w:rFonts w:asciiTheme="majorHAnsi" w:hAnsiTheme="majorHAnsi" w:cstheme="majorHAnsi"/>
                <w:b/>
                <w:szCs w:val="18"/>
              </w:rPr>
              <w:t xml:space="preserve">от </w:t>
            </w: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zCs w:val="18"/>
              </w:rPr>
              <w:t>дата заключения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fldChar w:fldCharType="end"/>
            </w:r>
          </w:p>
          <w:p w14:paraId="5396F165" w14:textId="77777777" w:rsidR="006C202D" w:rsidRPr="00381515" w:rsidRDefault="006C202D" w:rsidP="003136B9">
            <w:pPr>
              <w:spacing w:after="12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</w:p>
        </w:tc>
        <w:tc>
          <w:tcPr>
            <w:tcW w:w="3366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45526CA6" w14:textId="77777777" w:rsidR="006C202D" w:rsidRPr="00381515" w:rsidRDefault="006C202D" w:rsidP="003136B9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/>
                <w:bCs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/>
                <w:bCs/>
                <w:szCs w:val="18"/>
              </w:rPr>
              <w:t xml:space="preserve">Страховщик: </w:t>
            </w:r>
          </w:p>
          <w:p w14:paraId="7D464B03" w14:textId="2D984316" w:rsidR="006C202D" w:rsidRPr="00381515" w:rsidRDefault="006C202D" w:rsidP="007711B5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Страховое акционерное общество «ВСК»; </w:t>
            </w:r>
          </w:p>
          <w:p w14:paraId="0CB8B79E" w14:textId="77777777" w:rsidR="006C202D" w:rsidRPr="00381515" w:rsidRDefault="006C202D" w:rsidP="007711B5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ИНН 7710026574, ОГРН 1027700186062; </w:t>
            </w:r>
          </w:p>
          <w:p w14:paraId="2568CFE3" w14:textId="77777777" w:rsidR="006C202D" w:rsidRPr="00381515" w:rsidRDefault="006C202D" w:rsidP="007711B5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ул. Островная, 4, г. Москва 121552; </w:t>
            </w:r>
          </w:p>
          <w:p w14:paraId="40FC06BD" w14:textId="77777777" w:rsidR="006C202D" w:rsidRPr="00381515" w:rsidRDefault="006C202D" w:rsidP="007711B5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тел.: +7 (495) 727 4444, </w:t>
            </w:r>
            <w:hyperlink r:id="rId9" w:history="1">
              <w:r w:rsidRPr="00381515">
                <w:rPr>
                  <w:rStyle w:val="af2"/>
                  <w:rFonts w:asciiTheme="majorHAnsi" w:eastAsia="Times New Roman" w:hAnsiTheme="majorHAnsi" w:cstheme="majorHAnsi"/>
                  <w:bCs/>
                  <w:szCs w:val="18"/>
                </w:rPr>
                <w:t>info@vsk.ru</w:t>
              </w:r>
            </w:hyperlink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t xml:space="preserve">; </w:t>
            </w:r>
          </w:p>
          <w:p w14:paraId="1F9B613F" w14:textId="77777777" w:rsidR="006C202D" w:rsidRPr="00381515" w:rsidRDefault="006C202D" w:rsidP="007711B5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zCs w:val="18"/>
              </w:rPr>
              <w:t>Лицензия Банка России СИ № 0621 от 11.09.2015</w:t>
            </w:r>
          </w:p>
        </w:tc>
      </w:tr>
      <w:tr w:rsidR="00381515" w:rsidRPr="00381515" w14:paraId="63C7E21A" w14:textId="77777777" w:rsidTr="00381515">
        <w:tc>
          <w:tcPr>
            <w:tcW w:w="8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55F6" w14:textId="77777777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6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6"/>
                <w:szCs w:val="18"/>
              </w:rPr>
              <w:t>По условиям настоящего Полиса страховая премия оплачивается Страхователем после ознакомления с условиями страхования и Ключевым информационным документом (далее – КИД).</w:t>
            </w:r>
          </w:p>
          <w:p w14:paraId="1FB05D04" w14:textId="53B3BC2C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6"/>
                <w:szCs w:val="18"/>
              </w:rPr>
              <w:t>Заключая договор страхования, Страхователь подтверждает, что ознакомлен с КИД перед заключением договора и удостоверяет факт получения экземпляра КИД. КИД дополнительно размещен по ссылке, доступ к которой возможен путем сканирования QR – кода.</w:t>
            </w:r>
          </w:p>
        </w:tc>
        <w:tc>
          <w:tcPr>
            <w:tcW w:w="2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1EE85" w14:textId="608EF7D0" w:rsidR="00385DF2" w:rsidRDefault="00407DFA" w:rsidP="00C3149C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6"/>
                <w:szCs w:val="18"/>
              </w:rPr>
            </w:pPr>
            <w:r>
              <w:object w:dxaOrig="1810" w:dyaOrig="1810" w14:anchorId="0A9DBE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.55pt;height:90.55pt" o:ole="">
                  <v:imagedata r:id="rId10" o:title=""/>
                </v:shape>
                <o:OLEObject Type="Embed" ProgID="PBrush" ShapeID="_x0000_i1025" DrawAspect="Content" ObjectID="_1819711765" r:id="rId11"/>
              </w:object>
            </w:r>
          </w:p>
          <w:p w14:paraId="4BED2597" w14:textId="744764C6" w:rsidR="006C782A" w:rsidRPr="006C782A" w:rsidRDefault="00556BC7" w:rsidP="00C3149C">
            <w:pPr>
              <w:spacing w:after="0" w:line="240" w:lineRule="auto"/>
              <w:ind w:left="-57" w:right="-57" w:firstLine="0"/>
              <w:jc w:val="center"/>
              <w:rPr>
                <w:rFonts w:asciiTheme="majorHAnsi" w:eastAsia="Times New Roman" w:hAnsiTheme="majorHAnsi" w:cstheme="majorHAnsi"/>
                <w:b/>
                <w:bCs/>
                <w:szCs w:val="18"/>
              </w:rPr>
            </w:pPr>
            <w:r w:rsidRPr="00C3149C">
              <w:rPr>
                <w:rFonts w:asciiTheme="majorHAnsi" w:hAnsiTheme="majorHAnsi" w:cstheme="majorHAnsi"/>
                <w:spacing w:val="-6"/>
                <w:szCs w:val="18"/>
              </w:rPr>
              <w:t>QR-код для доступа к КИД</w:t>
            </w:r>
          </w:p>
        </w:tc>
      </w:tr>
      <w:tr w:rsidR="00F646C1" w:rsidRPr="00381515" w14:paraId="33E4CD4D" w14:textId="77777777" w:rsidTr="004E0A1B">
        <w:tc>
          <w:tcPr>
            <w:tcW w:w="11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78DE" w14:textId="77777777" w:rsidR="00FD15B7" w:rsidRDefault="00FD15B7" w:rsidP="00FD15B7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>Настоящий Полис (далее также - договор страхования) удостоверяет заключение договора страхования, при условии его акцепта в установленном в Полисе порядке, между Страховым акционерным обществом «ВСК» (далее — «Страховщик») и Страхователем на условиях Правил №216 Комплексные правила имущественного страхования в редакции действующей на дату заключения договора (далее — Правила 216), являющихся неотъемлемой частью Полиса.</w:t>
            </w:r>
          </w:p>
          <w:p w14:paraId="5AE8AE8B" w14:textId="77777777" w:rsidR="00FD15B7" w:rsidRDefault="00FD15B7" w:rsidP="00FD15B7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 xml:space="preserve">Настоящий договор страхования заключается путем вручения Страховщиком Страхователю Полиса, подписанного Страховщиком, на основании устного заявления Страхователя. Страхователь дает согласие (совершает акцепт) на заключение договора страхования путем принятия Полиса и уплаты страховой премии. Страхователь, перед заключением договора страхования обязан ознакомиться с условиями страхования, нижеизложенными по тексту Полиса, а также Правилами страхования, размещенными на официальном сайте Страховщика в информационно-телекоммуникационной сети «Интернет» по ссылке: </w:t>
            </w:r>
            <w:hyperlink r:id="rId12" w:history="1">
              <w:r>
                <w:rPr>
                  <w:rStyle w:val="af2"/>
                  <w:rFonts w:asciiTheme="majorHAnsi" w:hAnsiTheme="majorHAnsi" w:cstheme="majorHAnsi"/>
                  <w:spacing w:val="-4"/>
                  <w:szCs w:val="18"/>
                </w:rPr>
                <w:t>https://www.vsk.ru/o-kompanii/dlya-kliyentov?t=pravila_i_tarifi_strahovaniya&amp;case=pravila</w:t>
              </w:r>
            </w:hyperlink>
            <w:r>
              <w:rPr>
                <w:rFonts w:asciiTheme="majorHAnsi" w:hAnsiTheme="majorHAnsi" w:cstheme="majorHAnsi"/>
                <w:spacing w:val="-4"/>
                <w:szCs w:val="18"/>
              </w:rPr>
              <w:t>. Совершая акцепт Полиса, Страхователь удостоверяет факт ознакомления с условиями Полиса, Правилами страхования, выражает согласие на заключение договора на условиях Полиса и Правил страхования, а также подтверждает, факт вручения Правил путем их размещения на сайте Страховщика.</w:t>
            </w:r>
          </w:p>
          <w:p w14:paraId="4D7C480C" w14:textId="2B7CF8CB" w:rsidR="00F646C1" w:rsidRPr="00381515" w:rsidRDefault="00FD15B7" w:rsidP="00FD15B7">
            <w:pPr>
              <w:spacing w:after="0" w:line="240" w:lineRule="auto"/>
              <w:ind w:left="-57" w:right="-57" w:firstLine="0"/>
              <w:rPr>
                <w:rFonts w:asciiTheme="majorHAnsi" w:eastAsia="Times New Roman" w:hAnsiTheme="majorHAnsi" w:cstheme="majorHAnsi"/>
                <w:b/>
                <w:bCs/>
                <w:szCs w:val="18"/>
              </w:rPr>
            </w:pPr>
            <w:r>
              <w:rPr>
                <w:rFonts w:asciiTheme="majorHAnsi" w:hAnsiTheme="majorHAnsi" w:cstheme="majorHAnsi"/>
                <w:spacing w:val="-4"/>
                <w:szCs w:val="18"/>
              </w:rPr>
              <w:t>Предусмотренное настоящим Полисом информирование Страхователя об условиях Правил, делает их обязательными для Страхователя (Выгодоприобретателя). Положения Правил страхования, применяются в части, не вступающей в противоречие с условиями настоящего Полиса. Страхователь вправе получить экземпляр Правил страхования в письменном виде в любом офисе Страховщика.</w:t>
            </w:r>
          </w:p>
        </w:tc>
      </w:tr>
    </w:tbl>
    <w:p w14:paraId="213C512B" w14:textId="3F25ECA3" w:rsidR="00D53A3C" w:rsidRPr="00381515" w:rsidRDefault="00D53A3C" w:rsidP="003136B9">
      <w:pPr>
        <w:spacing w:after="0" w:line="240" w:lineRule="auto"/>
        <w:ind w:left="0" w:right="0" w:firstLine="0"/>
        <w:rPr>
          <w:rFonts w:asciiTheme="majorHAnsi" w:hAnsiTheme="majorHAnsi" w:cstheme="majorHAnsi"/>
          <w:spacing w:val="-6"/>
          <w:szCs w:val="18"/>
        </w:rPr>
      </w:pPr>
    </w:p>
    <w:tbl>
      <w:tblPr>
        <w:tblStyle w:val="af"/>
        <w:tblW w:w="0" w:type="auto"/>
        <w:tblInd w:w="10" w:type="dxa"/>
        <w:tblLayout w:type="fixed"/>
        <w:tblLook w:val="04A0" w:firstRow="1" w:lastRow="0" w:firstColumn="1" w:lastColumn="0" w:noHBand="0" w:noVBand="1"/>
      </w:tblPr>
      <w:tblGrid>
        <w:gridCol w:w="2409"/>
        <w:gridCol w:w="1482"/>
        <w:gridCol w:w="675"/>
        <w:gridCol w:w="123"/>
        <w:gridCol w:w="594"/>
        <w:gridCol w:w="1365"/>
        <w:gridCol w:w="547"/>
        <w:gridCol w:w="20"/>
        <w:gridCol w:w="567"/>
        <w:gridCol w:w="1098"/>
        <w:gridCol w:w="530"/>
        <w:gridCol w:w="1628"/>
      </w:tblGrid>
      <w:tr w:rsidR="00440049" w:rsidRPr="00381515" w14:paraId="326E710C" w14:textId="35315CBA" w:rsidTr="003136B9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79601" w14:textId="5016376E" w:rsidR="00440049" w:rsidRPr="00381515" w:rsidRDefault="00440049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Страхователь</w:t>
            </w:r>
          </w:p>
        </w:tc>
        <w:tc>
          <w:tcPr>
            <w:tcW w:w="423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D0275D0" w14:textId="77777777" w:rsidR="00440049" w:rsidRPr="00381515" w:rsidRDefault="00440049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2B6D6FC" w14:textId="578196DE" w:rsidR="00440049" w:rsidRPr="00381515" w:rsidRDefault="00440049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Пол</w:t>
            </w:r>
          </w:p>
        </w:tc>
        <w:tc>
          <w:tcPr>
            <w:tcW w:w="3823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1BF0D82" w14:textId="5D883FE8" w:rsidR="00440049" w:rsidRPr="00381515" w:rsidRDefault="00440049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instrText xml:space="preserve"> FORMCHECKBOX </w:instrText>
            </w:r>
            <w:r w:rsidR="00BD0F60">
              <w:rPr>
                <w:rFonts w:asciiTheme="majorHAnsi" w:hAnsiTheme="majorHAnsi" w:cstheme="majorHAnsi"/>
                <w:spacing w:val="-4"/>
                <w:szCs w:val="18"/>
              </w:rPr>
            </w:r>
            <w:r w:rsidR="00BD0F60">
              <w:rPr>
                <w:rFonts w:asciiTheme="majorHAnsi" w:hAnsiTheme="majorHAnsi" w:cstheme="majorHAnsi"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fldChar w:fldCharType="end"/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Мужской    </w:t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fldChar w:fldCharType="begin">
                <w:ffData>
                  <w:name w:val="Флажок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instrText xml:space="preserve"> FORMCHECKBOX </w:instrText>
            </w:r>
            <w:r w:rsidR="00BD0F60">
              <w:rPr>
                <w:rFonts w:asciiTheme="majorHAnsi" w:hAnsiTheme="majorHAnsi" w:cstheme="majorHAnsi"/>
                <w:spacing w:val="-4"/>
                <w:szCs w:val="18"/>
              </w:rPr>
            </w:r>
            <w:r w:rsidR="00BD0F60">
              <w:rPr>
                <w:rFonts w:asciiTheme="majorHAnsi" w:hAnsiTheme="majorHAnsi" w:cstheme="majorHAnsi"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fldChar w:fldCharType="end"/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Женский</w:t>
            </w:r>
          </w:p>
        </w:tc>
      </w:tr>
      <w:tr w:rsidR="00440049" w:rsidRPr="00381515" w14:paraId="73CD5762" w14:textId="77777777" w:rsidTr="00F76E10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F69DA" w14:textId="4C42845E" w:rsidR="00440049" w:rsidRPr="00381515" w:rsidRDefault="00440049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Паспортные данные</w:t>
            </w:r>
          </w:p>
        </w:tc>
        <w:tc>
          <w:tcPr>
            <w:tcW w:w="86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29170952" w14:textId="6E2ACD1D" w:rsidR="00440049" w:rsidRPr="00381515" w:rsidRDefault="00440049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Серия 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Номер 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Код подразделения 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Кем и когда выдан 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</w:p>
        </w:tc>
      </w:tr>
      <w:tr w:rsidR="00381515" w:rsidRPr="00381515" w14:paraId="3F49C17A" w14:textId="77777777" w:rsidTr="00F76E10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EB8F6" w14:textId="3609417D" w:rsidR="00381515" w:rsidRPr="00381515" w:rsidRDefault="00381515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b/>
                <w:spacing w:val="-4"/>
                <w:szCs w:val="18"/>
              </w:rPr>
              <w:t>Адрес места нахождения</w:t>
            </w:r>
          </w:p>
        </w:tc>
        <w:tc>
          <w:tcPr>
            <w:tcW w:w="86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A1AC023" w14:textId="77777777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</w:tr>
      <w:tr w:rsidR="00381515" w:rsidRPr="00381515" w14:paraId="2D0556FE" w14:textId="77777777" w:rsidTr="003136B9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A616E" w14:textId="6B0E563E" w:rsidR="00381515" w:rsidRPr="00381515" w:rsidRDefault="00381515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b/>
                <w:spacing w:val="-4"/>
                <w:szCs w:val="18"/>
              </w:rPr>
              <w:t>Дата рождения</w:t>
            </w:r>
          </w:p>
        </w:tc>
        <w:tc>
          <w:tcPr>
            <w:tcW w:w="21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4C300A6" w14:textId="77777777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208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7FCD21F" w14:textId="200F7F49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b/>
                <w:spacing w:val="-4"/>
                <w:szCs w:val="18"/>
              </w:rPr>
              <w:t>Телефон</w:t>
            </w:r>
          </w:p>
        </w:tc>
        <w:tc>
          <w:tcPr>
            <w:tcW w:w="223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915C5BB" w14:textId="77777777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215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9989127" w14:textId="0D92E99E" w:rsidR="00381515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e-mail</w:t>
            </w:r>
          </w:p>
        </w:tc>
      </w:tr>
      <w:tr w:rsidR="00FF2ACF" w:rsidRPr="00381515" w14:paraId="0C044750" w14:textId="74142BFB" w:rsidTr="00123D0E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CB5B8" w14:textId="16BF9F87" w:rsidR="00FF2ACF" w:rsidRPr="00381515" w:rsidRDefault="00FF2ACF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Выгодоприобретатель</w:t>
            </w:r>
          </w:p>
        </w:tc>
        <w:tc>
          <w:tcPr>
            <w:tcW w:w="86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4E82D2D" w14:textId="2CF3EDB3" w:rsidR="00CD6FFA" w:rsidRPr="00381515" w:rsidRDefault="00381515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>
              <w:rPr>
                <w:rFonts w:asciiTheme="majorHAnsi" w:hAnsiTheme="majorHAnsi" w:cstheme="majorHAnsi"/>
                <w:bCs/>
                <w:szCs w:val="18"/>
              </w:rPr>
              <w:t>л</w:t>
            </w:r>
            <w:r w:rsidRPr="00381515">
              <w:rPr>
                <w:rFonts w:asciiTheme="majorHAnsi" w:hAnsiTheme="majorHAnsi" w:cstheme="majorHAnsi"/>
                <w:bCs/>
                <w:szCs w:val="18"/>
              </w:rPr>
              <w:t>ицо</w:t>
            </w:r>
            <w:r w:rsidR="00FF2A02" w:rsidRPr="00381515">
              <w:rPr>
                <w:rFonts w:asciiTheme="majorHAnsi" w:hAnsiTheme="majorHAnsi" w:cstheme="majorHAnsi"/>
                <w:bCs/>
                <w:szCs w:val="18"/>
              </w:rPr>
              <w:t>, имеющее основанный на законе или договоре интерес в сохранении имущества (</w:t>
            </w:r>
            <w:r w:rsidR="00FF2A02" w:rsidRPr="00381515">
              <w:rPr>
                <w:rFonts w:asciiTheme="majorHAnsi" w:hAnsiTheme="majorHAnsi" w:cstheme="majorHAnsi"/>
                <w:szCs w:val="18"/>
              </w:rPr>
              <w:t>с</w:t>
            </w:r>
            <w:r w:rsidR="00FF2A02" w:rsidRPr="00381515">
              <w:rPr>
                <w:rFonts w:asciiTheme="majorHAnsi" w:eastAsia="Calibri" w:hAnsiTheme="majorHAnsi" w:cstheme="majorHAnsi"/>
                <w:color w:val="auto"/>
                <w:szCs w:val="18"/>
                <w:lang w:eastAsia="en-US"/>
              </w:rPr>
              <w:t>трахование «За счет кого следует»</w:t>
            </w:r>
            <w:r w:rsidR="00FF2A02" w:rsidRPr="00381515">
              <w:rPr>
                <w:rFonts w:asciiTheme="majorHAnsi" w:hAnsiTheme="majorHAnsi" w:cstheme="majorHAnsi"/>
                <w:szCs w:val="18"/>
              </w:rPr>
              <w:t>)</w:t>
            </w:r>
          </w:p>
        </w:tc>
      </w:tr>
      <w:tr w:rsidR="00FF2ACF" w:rsidRPr="00381515" w14:paraId="3B2DB59B" w14:textId="77777777" w:rsidTr="00123D0E">
        <w:tc>
          <w:tcPr>
            <w:tcW w:w="2409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6C302" w14:textId="01464895" w:rsidR="00FF2ACF" w:rsidRPr="00381515" w:rsidRDefault="00FF2ACF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Территория страхования</w:t>
            </w:r>
          </w:p>
        </w:tc>
        <w:tc>
          <w:tcPr>
            <w:tcW w:w="86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253FD6B" w14:textId="221AB420" w:rsidR="00FF2ACF" w:rsidRPr="00381515" w:rsidRDefault="00DA657B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Весь мир</w:t>
            </w:r>
          </w:p>
        </w:tc>
      </w:tr>
      <w:tr w:rsidR="00CD6FFA" w:rsidRPr="00381515" w14:paraId="12C14CC2" w14:textId="77777777" w:rsidTr="00123D0E">
        <w:tc>
          <w:tcPr>
            <w:tcW w:w="2409" w:type="dxa"/>
            <w:vMerge w:val="restart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0928A8E8" w14:textId="15D52B8A" w:rsidR="00CD6FFA" w:rsidRPr="00381515" w:rsidRDefault="00CD6FFA" w:rsidP="003136B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Объект страхования</w:t>
            </w:r>
          </w:p>
        </w:tc>
        <w:tc>
          <w:tcPr>
            <w:tcW w:w="86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77E4774A" w14:textId="6FB6365C" w:rsidR="00CD6FFA" w:rsidRPr="00381515" w:rsidRDefault="00F23293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Застрахованным имуществом является:</w:t>
            </w:r>
          </w:p>
        </w:tc>
      </w:tr>
      <w:tr w:rsidR="00CD6FFA" w:rsidRPr="00381515" w14:paraId="7639E2A8" w14:textId="67FDBDCC" w:rsidTr="00123D0E">
        <w:tc>
          <w:tcPr>
            <w:tcW w:w="2409" w:type="dxa"/>
            <w:vMerge/>
            <w:tcBorders>
              <w:right w:val="single" w:sz="2" w:space="0" w:color="auto"/>
            </w:tcBorders>
            <w:vAlign w:val="center"/>
          </w:tcPr>
          <w:p w14:paraId="25C7CEEA" w14:textId="1FC808DD" w:rsidR="00CD6FFA" w:rsidRPr="00381515" w:rsidRDefault="00CD6FFA" w:rsidP="00824E9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</w:p>
        </w:tc>
        <w:tc>
          <w:tcPr>
            <w:tcW w:w="22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9B9CD" w14:textId="6124C680" w:rsidR="00CD6FFA" w:rsidRPr="00381515" w:rsidRDefault="0044004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Наименование</w:t>
            </w:r>
          </w:p>
        </w:tc>
        <w:tc>
          <w:tcPr>
            <w:tcW w:w="25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9D3F7" w14:textId="5BCBAB08" w:rsidR="00CD6FFA" w:rsidRPr="00381515" w:rsidRDefault="0044004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Марка/модель</w:t>
            </w:r>
          </w:p>
        </w:tc>
        <w:tc>
          <w:tcPr>
            <w:tcW w:w="384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C671BEC" w14:textId="5328116E" w:rsidR="00CD6FFA" w:rsidRPr="00381515" w:rsidRDefault="0044004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Серийный номер</w:t>
            </w:r>
            <w:r w:rsidR="003E4D19"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 (</w:t>
            </w:r>
            <w:r w:rsidR="003E4D19" w:rsidRPr="00381515">
              <w:rPr>
                <w:rFonts w:asciiTheme="majorHAnsi" w:hAnsiTheme="majorHAnsi" w:cstheme="majorHAnsi"/>
                <w:b/>
                <w:spacing w:val="-4"/>
                <w:szCs w:val="18"/>
                <w:lang w:val="en-US"/>
              </w:rPr>
              <w:t>IMEI</w:t>
            </w:r>
            <w:r w:rsidR="003E4D19"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)</w:t>
            </w:r>
          </w:p>
        </w:tc>
      </w:tr>
      <w:tr w:rsidR="00CD6FFA" w:rsidRPr="00381515" w14:paraId="526D2294" w14:textId="497D1C45" w:rsidTr="00123D0E">
        <w:tc>
          <w:tcPr>
            <w:tcW w:w="2409" w:type="dxa"/>
            <w:vMerge/>
            <w:tcBorders>
              <w:right w:val="single" w:sz="2" w:space="0" w:color="auto"/>
            </w:tcBorders>
          </w:tcPr>
          <w:p w14:paraId="3B9978D8" w14:textId="77777777" w:rsidR="00CD6FFA" w:rsidRPr="00381515" w:rsidRDefault="00CD6FFA" w:rsidP="00824E99">
            <w:pPr>
              <w:spacing w:after="0" w:line="240" w:lineRule="auto"/>
              <w:ind w:left="-57" w:right="-57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</w:p>
        </w:tc>
        <w:tc>
          <w:tcPr>
            <w:tcW w:w="228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DD3A5" w14:textId="67079E5A" w:rsidR="00CD6FFA" w:rsidRPr="00381515" w:rsidRDefault="00CD6FFA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i/>
                <w:spacing w:val="-4"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="003E4D19"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наименование товара</w: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end"/>
            </w:r>
          </w:p>
        </w:tc>
        <w:tc>
          <w:tcPr>
            <w:tcW w:w="250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A8EF2" w14:textId="7F39070C" w:rsidR="00CD6FFA" w:rsidRPr="00381515" w:rsidRDefault="00CD6FFA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i/>
                <w:spacing w:val="-4"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="003E4D19"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марка/модель товара</w: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end"/>
            </w:r>
          </w:p>
        </w:tc>
        <w:tc>
          <w:tcPr>
            <w:tcW w:w="3843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5FB25257" w14:textId="1A24508E" w:rsidR="00CD6FFA" w:rsidRPr="00381515" w:rsidRDefault="00CD6FFA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i/>
                <w:spacing w:val="-4"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="003E4D19"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  <w:lang w:val="en-US"/>
              </w:rPr>
              <w:t>IMEI</w:t>
            </w:r>
            <w:r w:rsidR="003E4D19"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 xml:space="preserve"> товара</w: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i/>
                <w:spacing w:val="-4"/>
                <w:szCs w:val="18"/>
              </w:rPr>
              <w:fldChar w:fldCharType="end"/>
            </w:r>
          </w:p>
        </w:tc>
      </w:tr>
      <w:tr w:rsidR="00CD6FFA" w:rsidRPr="00381515" w14:paraId="09E18881" w14:textId="5459C4E2" w:rsidTr="00123D0E">
        <w:tc>
          <w:tcPr>
            <w:tcW w:w="2409" w:type="dxa"/>
            <w:vMerge/>
            <w:tcBorders>
              <w:right w:val="single" w:sz="2" w:space="0" w:color="auto"/>
            </w:tcBorders>
          </w:tcPr>
          <w:p w14:paraId="473CFDCD" w14:textId="77747344" w:rsidR="00CD6FFA" w:rsidRPr="00381515" w:rsidRDefault="00CD6FFA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</w:p>
        </w:tc>
        <w:tc>
          <w:tcPr>
            <w:tcW w:w="8629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2E302DF" w14:textId="400D5FAC" w:rsidR="00CD6FFA" w:rsidRPr="00381515" w:rsidRDefault="002C1897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>
              <w:rPr>
                <w:rFonts w:ascii="Calibri Light" w:hAnsi="Calibri Light"/>
                <w:b/>
                <w:spacing w:val="-4"/>
                <w:sz w:val="16"/>
              </w:rPr>
              <w:t>Безусловная ф</w:t>
            </w:r>
            <w:r w:rsidRPr="0002180C">
              <w:rPr>
                <w:rFonts w:ascii="Calibri Light" w:hAnsi="Calibri Light"/>
                <w:b/>
                <w:spacing w:val="-4"/>
                <w:sz w:val="16"/>
              </w:rPr>
              <w:t xml:space="preserve">раншиза по </w:t>
            </w:r>
            <w:r>
              <w:rPr>
                <w:rFonts w:ascii="Calibri Light" w:hAnsi="Calibri Light"/>
                <w:b/>
                <w:spacing w:val="-4"/>
                <w:sz w:val="16"/>
              </w:rPr>
              <w:t>договору страхования</w:t>
            </w:r>
            <w:r w:rsidRPr="0002180C">
              <w:rPr>
                <w:rFonts w:ascii="Calibri Light" w:hAnsi="Calibri Light"/>
                <w:b/>
                <w:spacing w:val="-4"/>
                <w:sz w:val="16"/>
              </w:rPr>
              <w:t xml:space="preserve"> устанавливается в размере </w:t>
            </w:r>
            <w:r>
              <w:rPr>
                <w:rFonts w:ascii="Calibri Light" w:hAnsi="Calibri Light"/>
                <w:b/>
                <w:spacing w:val="-4"/>
                <w:sz w:val="16"/>
              </w:rPr>
              <w:t>3</w:t>
            </w:r>
            <w:r w:rsidRPr="0002180C">
              <w:rPr>
                <w:rFonts w:ascii="Calibri Light" w:hAnsi="Calibri Light"/>
                <w:b/>
                <w:spacing w:val="-4"/>
                <w:sz w:val="16"/>
              </w:rPr>
              <w:t>0% по событиям, связанным с гибелью застрахованного имущества</w:t>
            </w:r>
            <w:r>
              <w:rPr>
                <w:rFonts w:ascii="Calibri Light" w:hAnsi="Calibri Light"/>
                <w:b/>
                <w:spacing w:val="-4"/>
                <w:sz w:val="16"/>
              </w:rPr>
              <w:t xml:space="preserve"> </w:t>
            </w:r>
            <w:r w:rsidRPr="0033171D">
              <w:rPr>
                <w:rFonts w:ascii="Calibri Light" w:hAnsi="Calibri Light"/>
                <w:b/>
                <w:spacing w:val="-4"/>
                <w:sz w:val="16"/>
              </w:rPr>
              <w:t>при выплате в денежной форме</w:t>
            </w:r>
            <w:r>
              <w:rPr>
                <w:rFonts w:ascii="Calibri Light" w:hAnsi="Calibri Light"/>
                <w:b/>
                <w:spacing w:val="-4"/>
                <w:sz w:val="16"/>
              </w:rPr>
              <w:t xml:space="preserve"> в случае отказа в передаче годных остатков Страховщику.</w:t>
            </w:r>
          </w:p>
        </w:tc>
      </w:tr>
      <w:tr w:rsidR="00824E99" w:rsidRPr="00381515" w14:paraId="679E85BF" w14:textId="1A565405" w:rsidTr="003C48FD">
        <w:trPr>
          <w:trHeight w:val="227"/>
        </w:trPr>
        <w:tc>
          <w:tcPr>
            <w:tcW w:w="3891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B9B2C5" w14:textId="77777777" w:rsidR="00824E99" w:rsidRPr="00381515" w:rsidRDefault="00824E9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Страховые риски</w:t>
            </w:r>
          </w:p>
        </w:tc>
        <w:tc>
          <w:tcPr>
            <w:tcW w:w="3891" w:type="dxa"/>
            <w:gridSpan w:val="7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084BAB" w14:textId="02D9AEA6" w:rsidR="00824E99" w:rsidRPr="00381515" w:rsidRDefault="00824E9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824E99">
              <w:rPr>
                <w:rFonts w:asciiTheme="majorHAnsi" w:hAnsiTheme="majorHAnsi" w:cstheme="majorHAnsi"/>
                <w:b/>
                <w:spacing w:val="-4"/>
                <w:szCs w:val="18"/>
              </w:rPr>
              <w:t>Срок действия договора страхования</w:t>
            </w:r>
          </w:p>
        </w:tc>
        <w:tc>
          <w:tcPr>
            <w:tcW w:w="1628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550B2B30" w14:textId="6B59FB30" w:rsidR="00824E99" w:rsidRPr="00381515" w:rsidRDefault="00824E9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Страховая сумма, руб.</w:t>
            </w:r>
          </w:p>
        </w:tc>
        <w:tc>
          <w:tcPr>
            <w:tcW w:w="1628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CE1FE2F" w14:textId="68383CF1" w:rsidR="00824E99" w:rsidRPr="00381515" w:rsidRDefault="00824E99" w:rsidP="003136B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Страховая премия, руб.</w:t>
            </w:r>
          </w:p>
        </w:tc>
      </w:tr>
      <w:tr w:rsidR="00824E99" w:rsidRPr="00381515" w14:paraId="341FE4BD" w14:textId="77777777" w:rsidTr="001C6A15">
        <w:trPr>
          <w:trHeight w:val="263"/>
        </w:trPr>
        <w:tc>
          <w:tcPr>
            <w:tcW w:w="3891" w:type="dxa"/>
            <w:gridSpan w:val="2"/>
            <w:tcBorders>
              <w:top w:val="single" w:sz="2" w:space="0" w:color="auto"/>
            </w:tcBorders>
          </w:tcPr>
          <w:p w14:paraId="09011F41" w14:textId="77777777" w:rsidR="00824E99" w:rsidRPr="00381515" w:rsidRDefault="00824E99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Воздействие электроэнергии</w:t>
            </w:r>
            <w:r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(п. 3.4.12. Правил 216)</w:t>
            </w:r>
          </w:p>
        </w:tc>
        <w:tc>
          <w:tcPr>
            <w:tcW w:w="3891" w:type="dxa"/>
            <w:gridSpan w:val="7"/>
            <w:tcBorders>
              <w:top w:val="single" w:sz="2" w:space="0" w:color="auto"/>
            </w:tcBorders>
          </w:tcPr>
          <w:p w14:paraId="06B8464D" w14:textId="305400D4" w:rsidR="00824E99" w:rsidRPr="00381515" w:rsidRDefault="00824E99" w:rsidP="00824E9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24E99">
              <w:rPr>
                <w:rFonts w:asciiTheme="majorHAnsi" w:hAnsiTheme="majorHAnsi" w:cstheme="majorHAnsi"/>
                <w:spacing w:val="-4"/>
                <w:szCs w:val="18"/>
              </w:rPr>
              <w:t>с 00 часов 16 (шестнадцатого) календарного дня, следующего за днем оплаты страховой премии и действует 12 месяцев</w:t>
            </w:r>
          </w:p>
        </w:tc>
        <w:tc>
          <w:tcPr>
            <w:tcW w:w="1628" w:type="dxa"/>
            <w:gridSpan w:val="2"/>
            <w:vMerge w:val="restart"/>
            <w:tcBorders>
              <w:top w:val="single" w:sz="2" w:space="0" w:color="auto"/>
            </w:tcBorders>
            <w:vAlign w:val="center"/>
          </w:tcPr>
          <w:p w14:paraId="666DA873" w14:textId="2DD40781" w:rsidR="00824E99" w:rsidRPr="00381515" w:rsidRDefault="00824E9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</w:p>
        </w:tc>
        <w:tc>
          <w:tcPr>
            <w:tcW w:w="1628" w:type="dxa"/>
            <w:vMerge w:val="restart"/>
            <w:tcBorders>
              <w:top w:val="single" w:sz="2" w:space="0" w:color="auto"/>
            </w:tcBorders>
            <w:vAlign w:val="center"/>
          </w:tcPr>
          <w:p w14:paraId="2850858B" w14:textId="3D9B497D" w:rsidR="00824E99" w:rsidRPr="00381515" w:rsidRDefault="00824E9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instrText xml:space="preserve"> FORMTEXT </w:instrTex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separate"/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noProof/>
                <w:spacing w:val="-4"/>
                <w:szCs w:val="18"/>
              </w:rPr>
              <w:t> </w:t>
            </w:r>
            <w:r w:rsidRPr="00381515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fldChar w:fldCharType="end"/>
            </w:r>
          </w:p>
        </w:tc>
      </w:tr>
      <w:tr w:rsidR="00824E99" w:rsidRPr="00381515" w14:paraId="2E858D2E" w14:textId="77777777" w:rsidTr="006E5509">
        <w:trPr>
          <w:trHeight w:val="290"/>
        </w:trPr>
        <w:tc>
          <w:tcPr>
            <w:tcW w:w="3891" w:type="dxa"/>
            <w:gridSpan w:val="2"/>
            <w:tcBorders>
              <w:top w:val="single" w:sz="2" w:space="0" w:color="auto"/>
              <w:bottom w:val="single" w:sz="2" w:space="0" w:color="auto"/>
            </w:tcBorders>
          </w:tcPr>
          <w:p w14:paraId="1449351E" w14:textId="77777777" w:rsidR="00824E99" w:rsidRPr="00381515" w:rsidRDefault="00824E99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>Поломка</w:t>
            </w:r>
            <w:r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Pr="007C39C8">
              <w:rPr>
                <w:rFonts w:asciiTheme="majorHAnsi" w:hAnsiTheme="majorHAnsi" w:cstheme="majorHAnsi"/>
                <w:spacing w:val="-4"/>
                <w:szCs w:val="18"/>
              </w:rPr>
              <w:t>(п. 3.4.11. Правил 216)</w:t>
            </w:r>
          </w:p>
        </w:tc>
        <w:tc>
          <w:tcPr>
            <w:tcW w:w="3891" w:type="dxa"/>
            <w:gridSpan w:val="7"/>
            <w:tcBorders>
              <w:top w:val="single" w:sz="2" w:space="0" w:color="auto"/>
              <w:bottom w:val="single" w:sz="2" w:space="0" w:color="auto"/>
            </w:tcBorders>
          </w:tcPr>
          <w:p w14:paraId="34F1808A" w14:textId="32213029" w:rsidR="00824E99" w:rsidRPr="00381515" w:rsidRDefault="00824E99" w:rsidP="00824E9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824E99">
              <w:rPr>
                <w:rFonts w:asciiTheme="majorHAnsi" w:hAnsiTheme="majorHAnsi" w:cstheme="majorHAnsi"/>
                <w:spacing w:val="-4"/>
                <w:szCs w:val="18"/>
              </w:rPr>
              <w:t xml:space="preserve">в течение </w:t>
            </w:r>
            <w:r w:rsidRPr="00824E99">
              <w:rPr>
                <w:rFonts w:asciiTheme="majorHAnsi" w:hAnsiTheme="majorHAnsi" w:cstheme="majorHAnsi"/>
                <w:spacing w:val="-4"/>
                <w:szCs w:val="18"/>
              </w:rPr>
              <w:fldChar w:fldCharType="begin">
                <w:ffData>
                  <w:name w:val="ТекстовоеПоле300"/>
                  <w:enabled/>
                  <w:calcOnExit w:val="0"/>
                  <w:textInput/>
                </w:ffData>
              </w:fldChar>
            </w:r>
            <w:r w:rsidRPr="00824E99">
              <w:rPr>
                <w:rFonts w:asciiTheme="majorHAnsi" w:hAnsiTheme="majorHAnsi" w:cstheme="majorHAnsi"/>
                <w:spacing w:val="-4"/>
                <w:szCs w:val="18"/>
              </w:rPr>
              <w:instrText xml:space="preserve"> FORMTEXT </w:instrText>
            </w:r>
            <w:r w:rsidRPr="00824E99">
              <w:rPr>
                <w:rFonts w:asciiTheme="majorHAnsi" w:hAnsiTheme="majorHAnsi" w:cstheme="majorHAnsi"/>
                <w:spacing w:val="-4"/>
                <w:szCs w:val="18"/>
              </w:rPr>
            </w:r>
            <w:r w:rsidRPr="00824E99">
              <w:rPr>
                <w:rFonts w:asciiTheme="majorHAnsi" w:hAnsiTheme="majorHAnsi" w:cstheme="majorHAnsi"/>
                <w:spacing w:val="-4"/>
                <w:szCs w:val="18"/>
              </w:rPr>
              <w:fldChar w:fldCharType="separate"/>
            </w:r>
            <w:r w:rsidRPr="00824E99">
              <w:rPr>
                <w:rFonts w:asciiTheme="majorHAnsi" w:hAnsiTheme="majorHAnsi" w:cstheme="majorHAnsi"/>
                <w:spacing w:val="-4"/>
                <w:szCs w:val="18"/>
              </w:rPr>
              <w:t> </w:t>
            </w:r>
            <w:r w:rsidRPr="00824E99">
              <w:rPr>
                <w:rFonts w:asciiTheme="majorHAnsi" w:hAnsiTheme="majorHAnsi" w:cstheme="majorHAnsi"/>
                <w:spacing w:val="-4"/>
                <w:szCs w:val="18"/>
              </w:rPr>
              <w:t> </w:t>
            </w:r>
            <w:r w:rsidRPr="00824E99">
              <w:rPr>
                <w:rFonts w:asciiTheme="majorHAnsi" w:hAnsiTheme="majorHAnsi" w:cstheme="majorHAnsi"/>
                <w:spacing w:val="-4"/>
                <w:szCs w:val="18"/>
              </w:rPr>
              <w:t> </w:t>
            </w:r>
            <w:r w:rsidRPr="00824E99">
              <w:rPr>
                <w:rFonts w:asciiTheme="majorHAnsi" w:hAnsiTheme="majorHAnsi" w:cstheme="majorHAnsi"/>
                <w:spacing w:val="-4"/>
                <w:szCs w:val="18"/>
              </w:rPr>
              <w:t> </w:t>
            </w:r>
            <w:r w:rsidRPr="00824E99">
              <w:rPr>
                <w:rFonts w:asciiTheme="majorHAnsi" w:hAnsiTheme="majorHAnsi" w:cstheme="majorHAnsi"/>
                <w:spacing w:val="-4"/>
                <w:szCs w:val="18"/>
              </w:rPr>
              <w:t> </w:t>
            </w:r>
            <w:r w:rsidRPr="00824E99">
              <w:rPr>
                <w:rFonts w:asciiTheme="majorHAnsi" w:hAnsiTheme="majorHAnsi" w:cstheme="majorHAnsi"/>
                <w:spacing w:val="-4"/>
                <w:szCs w:val="18"/>
              </w:rPr>
              <w:fldChar w:fldCharType="end"/>
            </w:r>
            <w:r w:rsidRPr="00824E99">
              <w:rPr>
                <w:rFonts w:asciiTheme="majorHAnsi" w:hAnsiTheme="majorHAnsi" w:cstheme="majorHAnsi"/>
                <w:spacing w:val="-4"/>
                <w:szCs w:val="18"/>
              </w:rPr>
              <w:t xml:space="preserve"> месяцев по истечении срока действия Полиса по иным рискам</w:t>
            </w:r>
          </w:p>
        </w:tc>
        <w:tc>
          <w:tcPr>
            <w:tcW w:w="1628" w:type="dxa"/>
            <w:gridSpan w:val="2"/>
            <w:vMerge/>
            <w:tcBorders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2FDCF17F" w14:textId="77777777" w:rsidR="00824E99" w:rsidRPr="00381515" w:rsidRDefault="00824E9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  <w:tc>
          <w:tcPr>
            <w:tcW w:w="162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2953ED" w14:textId="77777777" w:rsidR="00824E99" w:rsidRPr="00381515" w:rsidRDefault="00824E99">
            <w:pPr>
              <w:spacing w:after="0" w:line="240" w:lineRule="auto"/>
              <w:ind w:left="-57" w:right="-57" w:firstLine="0"/>
              <w:jc w:val="center"/>
              <w:rPr>
                <w:rFonts w:asciiTheme="majorHAnsi" w:hAnsiTheme="majorHAnsi" w:cstheme="majorHAnsi"/>
                <w:spacing w:val="-4"/>
                <w:szCs w:val="18"/>
              </w:rPr>
            </w:pPr>
          </w:p>
        </w:tc>
      </w:tr>
      <w:tr w:rsidR="004A17AF" w:rsidRPr="00381515" w14:paraId="24B47324" w14:textId="52ACDBDD" w:rsidTr="00925C80">
        <w:tc>
          <w:tcPr>
            <w:tcW w:w="6648" w:type="dxa"/>
            <w:gridSpan w:val="6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BE2AE" w14:textId="0AF9313D" w:rsidR="004A17AF" w:rsidRPr="00381515" w:rsidRDefault="004A17AF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Дата оплаты страховой премии:</w:t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="00925C80" w:rsidRPr="00381515">
              <w:rPr>
                <w:rFonts w:asciiTheme="majorHAnsi" w:hAnsiTheme="majorHAnsi" w:cstheme="majorHAnsi"/>
                <w:spacing w:val="-4"/>
                <w:szCs w:val="18"/>
              </w:rPr>
              <w:t>указана в документе, подтверждающем оплату страховой премии</w:t>
            </w:r>
          </w:p>
        </w:tc>
        <w:tc>
          <w:tcPr>
            <w:tcW w:w="4390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4C7B9895" w14:textId="6B505A88" w:rsidR="004A17AF" w:rsidRPr="00381515" w:rsidRDefault="004A17AF">
            <w:pPr>
              <w:spacing w:after="0" w:line="240" w:lineRule="auto"/>
              <w:ind w:left="-57" w:right="-57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Порядок оплаты страховой премии:</w:t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Единовременно</w:t>
            </w:r>
          </w:p>
        </w:tc>
      </w:tr>
      <w:tr w:rsidR="00781FFA" w:rsidRPr="00381515" w14:paraId="3142C7CF" w14:textId="77777777" w:rsidTr="000B6F87">
        <w:tc>
          <w:tcPr>
            <w:tcW w:w="11038" w:type="dxa"/>
            <w:gridSpan w:val="12"/>
            <w:tcBorders>
              <w:top w:val="single" w:sz="2" w:space="0" w:color="auto"/>
              <w:bottom w:val="single" w:sz="2" w:space="0" w:color="auto"/>
            </w:tcBorders>
          </w:tcPr>
          <w:p w14:paraId="35E312BC" w14:textId="77777777" w:rsidR="00781FFA" w:rsidRDefault="00781FFA" w:rsidP="003136B9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Особые условия страхования</w:t>
            </w:r>
          </w:p>
          <w:p w14:paraId="31DBBB35" w14:textId="76432E77" w:rsidR="00E733EE" w:rsidRPr="00E733EE" w:rsidRDefault="00E733EE" w:rsidP="00E733EE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1. </w:t>
            </w:r>
            <w:r w:rsidRPr="00E733E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Существенным условием Договора считается, что страхование распространяется на новое движимое имущество, которое приобретено в день присоединения к Договору страхования. </w:t>
            </w:r>
          </w:p>
          <w:p w14:paraId="53F4F3A9" w14:textId="22BFC455" w:rsidR="00E733EE" w:rsidRPr="00E733EE" w:rsidRDefault="002C1897" w:rsidP="00E733EE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2. </w:t>
            </w:r>
            <w:r w:rsidR="00E733EE" w:rsidRPr="00E733E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Не принимается на страхование и не является застрахованным по договору страхования имущество бывшее в употреблении, а также: интерфейсные кабели и комплекты для передачи данных; аксессуары к мобильным телефонам, ноутбукам и планшетным компьютерам, бытовой и офисной технике, электронике и т.п; комплекты громкой связи, сетевые зарядные устройства, беспроводные устройства Bluetooth; автомобильные и настольные зарядные устройства, аккумуляторных батарей; расходные материалы к электронике и т.п.</w:t>
            </w:r>
          </w:p>
          <w:p w14:paraId="44C5C7C9" w14:textId="0024B52F" w:rsidR="00781FFA" w:rsidRPr="00781FFA" w:rsidRDefault="00E733EE" w:rsidP="003136B9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3. </w:t>
            </w:r>
            <w:r w:rsidR="00781FFA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Страховщик не производит страховую выплату по основаниям, предусмотренным п.п. 4.2., 4.4. - 4.6. Правил 216, в частности: не является страховым случаем утрата (гибель), недостача или повреждение застрахованного имущества вследствие: дефектов застрахованного имущества, существовавших до вступления в силу договора страхования; использования любых аксессуаров и (или) комплектующих, изготовленных не производит</w:t>
            </w: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елем застрахованного имущества;</w:t>
            </w:r>
            <w:r w:rsidR="00781FFA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использования застрахованного имущества вопреки целевому назначению; технического обслуживания и (или) ремонта; воздействия ионизирующего, ультрафиолетового или радиоактивного излучения; естественного износа и (или) снижения производительности; обстоятельств неизвестных Страхователю (Выгодоприобретателю); сбоя работы или неработоспособности программного, системного обеспечения; воздействия отрицательной температуры воздуха (замерзание); нарушения правил эксплуатации, несоблюдения инструкций и рекомендаций производителя.</w:t>
            </w:r>
          </w:p>
          <w:p w14:paraId="728E4175" w14:textId="13B74F6F" w:rsidR="00781FFA" w:rsidRPr="00781FFA" w:rsidRDefault="00E733EE" w:rsidP="003136B9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lastRenderedPageBreak/>
              <w:t>4</w:t>
            </w:r>
            <w:r w:rsidR="00781FFA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. Страхователь вправе отказаться от Полиса в любое время. Если заявление об отказе от договора поступило в течение 1</w:t>
            </w:r>
            <w:r w:rsidR="00AE6DF4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5</w:t>
            </w:r>
            <w:r w:rsidR="00781FFA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календарных дней с даты заключения договора страхования, уплаченная премия подлежит возврату в полном объеме. Срок для возврата страховой премии составляет 10 рабочих дней, с даты получения заявления Страховщиком. В случае отказа от договора в связи с непредоставлением, предоставлением неполной или недостоверной информации об условиях страхования, Страховщик возвращает страховую премию за удержанием части, исчисляемой пропорционально сроку действия Полиса. Срок для возврата страховой премии составляет 7 рабочих дней, с даты получения заявления Страховщиком. При отказе Страхователя от договора в случаях иных, чем указано выше, уплаченная Страховщику страховая премия не возвращается.</w:t>
            </w:r>
          </w:p>
          <w:p w14:paraId="2A56317D" w14:textId="2393B244" w:rsidR="008C568E" w:rsidRDefault="00E733EE" w:rsidP="008C568E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5</w:t>
            </w:r>
            <w:r w:rsidR="00781FFA"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. Для </w:t>
            </w:r>
            <w:r w:rsidR="00781FFA" w:rsidRPr="00074E6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производства страховой выплаты Страхователь (Выгодоприобретатель) предоставляет Страховщику документы, перечисленные в п.п. 11.3.,</w:t>
            </w:r>
            <w:r w:rsidR="00FB66A0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11.5.</w:t>
            </w:r>
            <w:r w:rsidR="00781FFA" w:rsidRPr="00074E6D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</w:t>
            </w:r>
            <w:r w:rsidR="008C568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Правил 216, в частности:  </w:t>
            </w:r>
          </w:p>
          <w:p w14:paraId="63E4138A" w14:textId="7C782D77" w:rsidR="008C568E" w:rsidRPr="008C568E" w:rsidRDefault="008C568E" w:rsidP="008C568E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-  </w:t>
            </w:r>
            <w:r w:rsidRPr="008C568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документ, уд</w:t>
            </w: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остоверяющий личность заявителя;</w:t>
            </w:r>
          </w:p>
          <w:p w14:paraId="38826FF9" w14:textId="7139D8B4" w:rsidR="008C568E" w:rsidRPr="008C568E" w:rsidRDefault="008C568E" w:rsidP="008C568E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- </w:t>
            </w:r>
            <w:r w:rsidRPr="008C568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заявление о страховой выплате;</w:t>
            </w:r>
          </w:p>
          <w:p w14:paraId="7F0E6CCF" w14:textId="75A77CAA" w:rsidR="008C568E" w:rsidRPr="008C568E" w:rsidRDefault="008C568E" w:rsidP="008C568E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- копия</w:t>
            </w:r>
            <w:r w:rsidRPr="008C568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договора страхования (полиса) в полном объеме, в том числе со всеми приложениями и дополнительными соглашениями (если заключались д</w:t>
            </w: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ополнительные соглашения), копия</w:t>
            </w:r>
            <w:r w:rsidRPr="008C568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квитанции или иного докуме</w:t>
            </w: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нта об оплате страховой премии;</w:t>
            </w:r>
          </w:p>
          <w:p w14:paraId="67713ABB" w14:textId="7FD82A6D" w:rsidR="008C568E" w:rsidRPr="008C568E" w:rsidRDefault="008C568E" w:rsidP="008C568E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- </w:t>
            </w:r>
            <w:r w:rsidRPr="008C568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банковские реквизиты для осуществления страховой выплаты в безналичном порядке;</w:t>
            </w:r>
          </w:p>
          <w:p w14:paraId="2118BA95" w14:textId="2CB569C3" w:rsidR="00781FFA" w:rsidRPr="00781FFA" w:rsidRDefault="008C568E" w:rsidP="003136B9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- </w:t>
            </w:r>
            <w:r w:rsidRPr="008C568E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содержащий информацию об обстоятельствах, причинах ущерба и стоимости его устранения: акт (заключение) стороннего сервисного центра или сторонней сервисной компании, а также гарантийный талон или иной документ, содержащий информацию о гарантийном периоде, установленном в отношении застрахованного имущества. В случае направления на ремонт в сервисную компанию Страховщика или при осуществлении замены застрахованного имущества на аналогичное, Страховщик самостоятельно получает необходимый акт (заключение).</w:t>
            </w:r>
          </w:p>
          <w:p w14:paraId="03B77CFE" w14:textId="54C10C89" w:rsidR="008C568E" w:rsidRPr="00381515" w:rsidRDefault="00367D1F" w:rsidP="00367D1F">
            <w:pPr>
              <w:spacing w:after="0" w:line="240" w:lineRule="auto"/>
              <w:ind w:left="0" w:right="0" w:firstLine="0"/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</w:pPr>
            <w:r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>6. Страховая выплата по страхованию имущества осуществляется</w:t>
            </w:r>
            <w:r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по выбору клиента − </w:t>
            </w:r>
            <w:r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 в денежной или в натуральной форме в соответствии с условиями п. 12.7. Правил 216.</w:t>
            </w:r>
          </w:p>
        </w:tc>
      </w:tr>
      <w:tr w:rsidR="00F23293" w:rsidRPr="00381515" w14:paraId="24B4A1A9" w14:textId="77777777" w:rsidTr="00123D0E">
        <w:tc>
          <w:tcPr>
            <w:tcW w:w="11038" w:type="dxa"/>
            <w:gridSpan w:val="12"/>
            <w:tcBorders>
              <w:top w:val="single" w:sz="2" w:space="0" w:color="auto"/>
              <w:bottom w:val="single" w:sz="2" w:space="0" w:color="auto"/>
            </w:tcBorders>
          </w:tcPr>
          <w:p w14:paraId="131C7DFD" w14:textId="2BD9A6F4" w:rsidR="00256EE7" w:rsidRPr="00381515" w:rsidRDefault="00506F07" w:rsidP="003136B9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Cs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lastRenderedPageBreak/>
              <w:t>О</w:t>
            </w:r>
            <w:r w:rsidR="00256EE7"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плачивая страховую премию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,</w:t>
            </w:r>
            <w:r w:rsidR="00256EE7"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 Страхователь подтверждает заключение договора добровольного страхования на предложенных страховщиком условиях и в соответствии с п. 8 ч. 2 ст. 10 Федерального закона от 27.07.2006 №152-ФЗ </w:t>
            </w:r>
            <w:r w:rsidR="00781FFA">
              <w:rPr>
                <w:rFonts w:asciiTheme="majorHAnsi" w:hAnsiTheme="majorHAnsi" w:cstheme="majorHAnsi"/>
                <w:bCs/>
                <w:spacing w:val="-4"/>
                <w:szCs w:val="18"/>
              </w:rPr>
              <w:t>«</w:t>
            </w:r>
            <w:r w:rsidR="00256EE7"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О персональных данных</w:t>
            </w:r>
            <w:r w:rsidR="00781FFA">
              <w:rPr>
                <w:rFonts w:asciiTheme="majorHAnsi" w:hAnsiTheme="majorHAnsi" w:cstheme="majorHAnsi"/>
                <w:bCs/>
                <w:spacing w:val="-4"/>
                <w:szCs w:val="18"/>
              </w:rPr>
              <w:t>»</w:t>
            </w:r>
            <w:r w:rsidR="00256EE7"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 предоставляет собственное согласие на обработку Страховым акционерным обществом «ВСК», местонахождение: 121551, г. Москва, ул. Островная, д. 4, номер в Реестре операторов персональных данных № 09-0060538, своих персональных данных в целях заключения и исполнения договоров страхования (перестрахования), урегулирования убытков, проверки качества оказания услуг, в статистических и исследовательских целях, в целях проведения мониторинга и выполнения актуарных расчетов, получения СМС-сообщений, иных сообщений по электронным каналам связи (в том числе мессенджеров), содержащих информацию о статусе урегулирования убытка по договору страхования, уведомлений об окончании срока действия договора страхования (возможной пролонгации), напоминания о необходимости внесения очередного страхового взноса по договору страхования, уведомлений о регистрации заявлений на заключение договоров страхования, в целях осуществления страховой и сопутствующей страхованию деятельности.</w:t>
            </w:r>
          </w:p>
          <w:p w14:paraId="79869EAE" w14:textId="48CF90D3" w:rsidR="00D865F3" w:rsidRDefault="00256EE7" w:rsidP="003136B9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Cs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Согласие дается на обработку следующих предоставленных персональных данных: фамилия, имя, отчество; дата рождения; номер телефона</w:t>
            </w:r>
            <w:r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</w:rPr>
              <w:t xml:space="preserve">, </w:t>
            </w:r>
            <w:r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  <w:lang w:val="en-US"/>
              </w:rPr>
              <w:t>E</w:t>
            </w:r>
            <w:r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</w:rPr>
              <w:t>-</w:t>
            </w:r>
            <w:r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  <w:lang w:val="en-US"/>
              </w:rPr>
              <w:t>mail</w:t>
            </w:r>
            <w:r w:rsidR="00D865F3" w:rsidRPr="00381515">
              <w:rPr>
                <w:rFonts w:asciiTheme="majorHAnsi" w:hAnsiTheme="majorHAnsi" w:cstheme="majorHAnsi"/>
                <w:bCs/>
                <w:iCs/>
                <w:spacing w:val="-4"/>
                <w:szCs w:val="18"/>
              </w:rPr>
              <w:t>, пол, адрес регистрации, паспортные данные</w:t>
            </w:r>
            <w:r w:rsidRPr="00381515">
              <w:rPr>
                <w:rFonts w:asciiTheme="majorHAnsi" w:hAnsiTheme="majorHAnsi" w:cstheme="majorHAnsi"/>
                <w:bCs/>
                <w:i/>
                <w:iCs/>
                <w:spacing w:val="-4"/>
                <w:szCs w:val="18"/>
              </w:rPr>
              <w:t xml:space="preserve">. 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Страховщик вправе осуществлять все необходимые действия с персональными данными, предусмотренные п. 3 ст. 3 Федерального закона от 27.07.2006 № 152-ФЗ </w:t>
            </w:r>
            <w:r w:rsidR="00781FFA">
              <w:rPr>
                <w:rFonts w:asciiTheme="majorHAnsi" w:hAnsiTheme="majorHAnsi" w:cstheme="majorHAnsi"/>
                <w:bCs/>
                <w:spacing w:val="-4"/>
                <w:szCs w:val="18"/>
              </w:rPr>
              <w:t>«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О персональных данных</w:t>
            </w:r>
            <w:r w:rsidR="00781FFA">
              <w:rPr>
                <w:rFonts w:asciiTheme="majorHAnsi" w:hAnsiTheme="majorHAnsi" w:cstheme="majorHAnsi"/>
                <w:bCs/>
                <w:spacing w:val="-4"/>
                <w:szCs w:val="18"/>
              </w:rPr>
              <w:t>»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 xml:space="preserve">, включая сбор, систематизацию, накопление, хранение, уточнение (обновление, изменение), использование, обезличивание, блокирование, уничтожение, внесение в информационную систему, автоматическую обработку, обработку с использованием средств автоматизации или без использования таких средств. Согласие действует в течение </w:t>
            </w:r>
            <w:r w:rsidR="00781FFA" w:rsidRPr="00781FFA">
              <w:rPr>
                <w:rFonts w:asciiTheme="majorHAnsi" w:hAnsiTheme="majorHAnsi" w:cstheme="majorHAnsi"/>
                <w:bCs/>
                <w:spacing w:val="-4"/>
                <w:szCs w:val="18"/>
              </w:rPr>
              <w:t>срока действия договора и в течение 5 (пяти) лет с даты окончания срока действия</w:t>
            </w:r>
            <w:r w:rsidRPr="00381515">
              <w:rPr>
                <w:rFonts w:asciiTheme="majorHAnsi" w:hAnsiTheme="majorHAnsi" w:cstheme="majorHAnsi"/>
                <w:bCs/>
                <w:spacing w:val="-4"/>
                <w:szCs w:val="18"/>
              </w:rPr>
              <w:t>. Согласие может быть в любое время отозвано субъектом персональных данных путём подачи письменного заявления в адрес САО «ВСК» по адресу его местонахождения с предъявлением документа, удостоверяющего личность. Обработка отдельных категорий персональных данных и их материальных носителей может быть продолжена оператором после отзыва согласия субъектом персональных данных, при условии, если это прямо предусмотрено обязательными требованиями страхового законодательства или законодательства об архивном деле.</w:t>
            </w:r>
          </w:p>
          <w:p w14:paraId="38A81EDC" w14:textId="1A443C95" w:rsidR="00781FFA" w:rsidRPr="00381515" w:rsidRDefault="00781FFA" w:rsidP="003136B9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Cs/>
                <w:spacing w:val="-4"/>
                <w:szCs w:val="18"/>
              </w:rPr>
            </w:pPr>
            <w:r w:rsidRPr="00781FFA">
              <w:rPr>
                <w:rFonts w:asciiTheme="majorHAnsi" w:hAnsiTheme="majorHAnsi" w:cstheme="majorHAnsi"/>
                <w:b/>
                <w:spacing w:val="-4"/>
                <w:szCs w:val="18"/>
              </w:rPr>
              <w:t>Обязательно сохраните чек, подтверждающий оплату договора страхования и застрахованного имущества.</w:t>
            </w:r>
          </w:p>
        </w:tc>
      </w:tr>
      <w:tr w:rsidR="00781FFA" w:rsidRPr="00381515" w14:paraId="7F6D9B15" w14:textId="77777777" w:rsidTr="00123D0E">
        <w:tc>
          <w:tcPr>
            <w:tcW w:w="11038" w:type="dxa"/>
            <w:gridSpan w:val="12"/>
            <w:tcBorders>
              <w:top w:val="single" w:sz="2" w:space="0" w:color="auto"/>
              <w:bottom w:val="single" w:sz="2" w:space="0" w:color="auto"/>
            </w:tcBorders>
          </w:tcPr>
          <w:p w14:paraId="354A5362" w14:textId="5D8D215F" w:rsidR="00781FFA" w:rsidRPr="00381515" w:rsidDel="00781FFA" w:rsidRDefault="00781FFA" w:rsidP="007713C9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781FFA">
              <w:rPr>
                <w:rFonts w:asciiTheme="majorHAnsi" w:eastAsia="Times New Roman" w:hAnsiTheme="majorHAnsi" w:cstheme="majorHAnsi"/>
                <w:bCs/>
                <w:spacing w:val="-4"/>
                <w:szCs w:val="18"/>
              </w:rPr>
              <w:t xml:space="preserve">Приложения: 1. </w:t>
            </w:r>
            <w:r w:rsidRPr="00781FFA">
              <w:rPr>
                <w:rFonts w:asciiTheme="majorHAnsi" w:hAnsiTheme="majorHAnsi" w:cstheme="majorHAnsi"/>
                <w:spacing w:val="-6"/>
                <w:szCs w:val="18"/>
              </w:rPr>
              <w:t>Чек, подтверждающий оплату договора страхования и застрахованного имущества.</w:t>
            </w:r>
          </w:p>
        </w:tc>
      </w:tr>
      <w:tr w:rsidR="00155BC7" w:rsidRPr="00381515" w14:paraId="1A69B58F" w14:textId="77777777" w:rsidTr="00726841">
        <w:tc>
          <w:tcPr>
            <w:tcW w:w="5283" w:type="dxa"/>
            <w:gridSpan w:val="5"/>
            <w:vMerge w:val="restart"/>
            <w:tcBorders>
              <w:right w:val="nil"/>
            </w:tcBorders>
          </w:tcPr>
          <w:p w14:paraId="103981EE" w14:textId="6A1215F4" w:rsidR="00155BC7" w:rsidRPr="00381515" w:rsidRDefault="007025B5" w:rsidP="003136B9">
            <w:pPr>
              <w:spacing w:after="0" w:line="240" w:lineRule="auto"/>
              <w:ind w:left="0" w:right="0" w:firstLine="0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 xml:space="preserve">Сторонами </w:t>
            </w:r>
            <w:r w:rsidR="00781FFA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>д</w:t>
            </w:r>
            <w:r w:rsidR="00781FFA" w:rsidRPr="00381515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 xml:space="preserve">оговора </w:t>
            </w:r>
            <w:r w:rsidRPr="00381515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 xml:space="preserve">страхования, руководствуясь ч.2 ст.160 Гражданского кодекса Российской Федерации, достигнуто соглашение сторон о допустимости использования факсимильного воспроизведения подписей и оттисков печатей Страховщика с помощью средств копирования в настоящем Полисе. Использование подобного или любого другого аналога подписи, а также печати в документах изменяющих или прекращающих </w:t>
            </w:r>
            <w:r w:rsidR="00781FFA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>д</w:t>
            </w:r>
            <w:r w:rsidR="00781FFA" w:rsidRPr="00381515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 xml:space="preserve">оговор </w:t>
            </w:r>
            <w:r w:rsidRPr="00381515">
              <w:rPr>
                <w:rFonts w:asciiTheme="majorHAnsi" w:hAnsiTheme="majorHAnsi" w:cstheme="majorHAnsi"/>
                <w:b/>
                <w:bCs/>
                <w:spacing w:val="-4"/>
                <w:szCs w:val="18"/>
              </w:rPr>
              <w:t>не допускается – такие документы рассматриваются сторонами как не имеющие юридической силы.</w:t>
            </w:r>
          </w:p>
        </w:tc>
        <w:tc>
          <w:tcPr>
            <w:tcW w:w="5755" w:type="dxa"/>
            <w:gridSpan w:val="7"/>
            <w:tcBorders>
              <w:left w:val="nil"/>
              <w:bottom w:val="nil"/>
              <w:right w:val="single" w:sz="2" w:space="0" w:color="auto"/>
            </w:tcBorders>
          </w:tcPr>
          <w:p w14:paraId="093A3E03" w14:textId="7F2B7E6E" w:rsidR="00155BC7" w:rsidRPr="00381515" w:rsidRDefault="00155BC7" w:rsidP="00BD0F60">
            <w:pPr>
              <w:spacing w:after="0" w:line="240" w:lineRule="auto"/>
              <w:ind w:left="0" w:right="0" w:firstLine="0"/>
              <w:jc w:val="left"/>
              <w:rPr>
                <w:rFonts w:asciiTheme="majorHAnsi" w:hAnsiTheme="majorHAnsi" w:cstheme="majorHAnsi"/>
                <w:b/>
                <w:spacing w:val="-4"/>
                <w:szCs w:val="18"/>
              </w:rPr>
            </w:pP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>Страховщик САО «ВСК»,</w:t>
            </w:r>
            <w:r w:rsidRPr="00381515">
              <w:rPr>
                <w:rFonts w:asciiTheme="majorHAnsi" w:hAnsiTheme="majorHAnsi" w:cstheme="majorHAnsi"/>
                <w:spacing w:val="-4"/>
                <w:szCs w:val="18"/>
              </w:rPr>
              <w:t xml:space="preserve"> </w:t>
            </w:r>
            <w:r w:rsidRPr="00381515">
              <w:rPr>
                <w:rFonts w:asciiTheme="majorHAnsi" w:hAnsiTheme="majorHAnsi" w:cstheme="majorHAnsi"/>
                <w:b/>
                <w:spacing w:val="-4"/>
                <w:szCs w:val="18"/>
              </w:rPr>
              <w:t xml:space="preserve">в лице Генерального директора </w:t>
            </w:r>
            <w:r w:rsidR="00BD0F60" w:rsidRPr="00BD0F60">
              <w:rPr>
                <w:rFonts w:asciiTheme="majorHAnsi" w:hAnsiTheme="majorHAnsi" w:cstheme="majorHAnsi"/>
                <w:b/>
                <w:spacing w:val="-4"/>
                <w:szCs w:val="18"/>
              </w:rPr>
              <w:t>А.Г. Рыбиной, действующей на основании Устава</w:t>
            </w:r>
          </w:p>
        </w:tc>
      </w:tr>
      <w:tr w:rsidR="00155BC7" w:rsidRPr="00381515" w14:paraId="36C246FD" w14:textId="77777777" w:rsidTr="00726841">
        <w:tc>
          <w:tcPr>
            <w:tcW w:w="5283" w:type="dxa"/>
            <w:gridSpan w:val="5"/>
            <w:vMerge/>
            <w:tcBorders>
              <w:right w:val="nil"/>
            </w:tcBorders>
          </w:tcPr>
          <w:p w14:paraId="25F04285" w14:textId="77777777" w:rsidR="00155BC7" w:rsidRPr="00381515" w:rsidRDefault="00155BC7" w:rsidP="00826ECA">
            <w:pPr>
              <w:spacing w:after="0" w:line="240" w:lineRule="auto"/>
              <w:ind w:left="-57" w:right="-113" w:firstLine="0"/>
              <w:jc w:val="left"/>
              <w:rPr>
                <w:rFonts w:asciiTheme="majorHAnsi" w:hAnsiTheme="majorHAnsi" w:cstheme="majorHAnsi"/>
                <w:b/>
                <w:szCs w:val="18"/>
              </w:rPr>
            </w:pPr>
          </w:p>
        </w:tc>
        <w:tc>
          <w:tcPr>
            <w:tcW w:w="5755" w:type="dxa"/>
            <w:gridSpan w:val="7"/>
            <w:tcBorders>
              <w:top w:val="nil"/>
              <w:left w:val="nil"/>
              <w:right w:val="single" w:sz="2" w:space="0" w:color="auto"/>
            </w:tcBorders>
          </w:tcPr>
          <w:p w14:paraId="07697E76" w14:textId="3FC45843" w:rsidR="00155BC7" w:rsidRPr="00381515" w:rsidRDefault="00BD0F60" w:rsidP="00826ECA">
            <w:pPr>
              <w:spacing w:after="0" w:line="240" w:lineRule="auto"/>
              <w:ind w:left="-57" w:right="-57" w:firstLine="0"/>
              <w:jc w:val="right"/>
              <w:rPr>
                <w:rFonts w:asciiTheme="majorHAnsi" w:hAnsiTheme="majorHAnsi" w:cstheme="majorHAnsi"/>
                <w:szCs w:val="18"/>
              </w:rPr>
            </w:pPr>
            <w:r w:rsidRPr="00381515">
              <w:rPr>
                <w:rFonts w:asciiTheme="majorHAnsi" w:hAnsiTheme="majorHAnsi" w:cstheme="majorHAnsi"/>
                <w:noProof/>
                <w:szCs w:val="18"/>
              </w:rPr>
              <w:drawing>
                <wp:anchor distT="0" distB="0" distL="114300" distR="114300" simplePos="0" relativeHeight="251673600" behindDoc="1" locked="0" layoutInCell="1" allowOverlap="1" wp14:anchorId="5412B508" wp14:editId="60754D3A">
                  <wp:simplePos x="0" y="0"/>
                  <wp:positionH relativeFrom="column">
                    <wp:posOffset>1586124</wp:posOffset>
                  </wp:positionH>
                  <wp:positionV relativeFrom="paragraph">
                    <wp:posOffset>-140319</wp:posOffset>
                  </wp:positionV>
                  <wp:extent cx="1189355" cy="1189355"/>
                  <wp:effectExtent l="0" t="0" r="0" b="0"/>
                  <wp:wrapNone/>
                  <wp:docPr id="2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9355" cy="1189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D0F60">
              <w:rPr>
                <w:rFonts w:ascii="Calibri Light" w:eastAsia="Calibri" w:hAnsi="Calibri Light" w:cs="Calibri Light"/>
                <w:noProof/>
                <w:color w:val="auto"/>
                <w:sz w:val="16"/>
                <w:szCs w:val="16"/>
              </w:rPr>
              <w:drawing>
                <wp:anchor distT="0" distB="0" distL="114300" distR="114300" simplePos="0" relativeHeight="251675648" behindDoc="1" locked="0" layoutInCell="1" allowOverlap="1" wp14:anchorId="0F29E2C7" wp14:editId="01795443">
                  <wp:simplePos x="0" y="0"/>
                  <wp:positionH relativeFrom="column">
                    <wp:posOffset>2043878</wp:posOffset>
                  </wp:positionH>
                  <wp:positionV relativeFrom="page">
                    <wp:posOffset>-141336</wp:posOffset>
                  </wp:positionV>
                  <wp:extent cx="1191895" cy="543560"/>
                  <wp:effectExtent l="0" t="0" r="0" b="0"/>
                  <wp:wrapNone/>
                  <wp:docPr id="8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1895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F24840" w14:textId="53AAABEC" w:rsidR="00155BC7" w:rsidRPr="00381515" w:rsidRDefault="00155BC7" w:rsidP="00826ECA">
            <w:pPr>
              <w:spacing w:after="0" w:line="240" w:lineRule="auto"/>
              <w:ind w:left="-57" w:right="-57" w:firstLine="0"/>
              <w:jc w:val="right"/>
              <w:rPr>
                <w:rFonts w:asciiTheme="majorHAnsi" w:hAnsiTheme="majorHAnsi" w:cstheme="majorHAnsi"/>
                <w:szCs w:val="18"/>
              </w:rPr>
            </w:pPr>
            <w:r w:rsidRPr="00381515">
              <w:rPr>
                <w:rFonts w:asciiTheme="majorHAnsi" w:hAnsiTheme="majorHAnsi" w:cstheme="majorHAnsi"/>
                <w:szCs w:val="18"/>
              </w:rPr>
              <w:t>_________________________________</w:t>
            </w:r>
          </w:p>
          <w:p w14:paraId="0D349EF1" w14:textId="4F9A6997" w:rsidR="00155BC7" w:rsidRPr="00381515" w:rsidRDefault="00155BC7" w:rsidP="00826ECA">
            <w:pPr>
              <w:spacing w:after="0" w:line="240" w:lineRule="auto"/>
              <w:ind w:left="-57" w:right="-57" w:firstLine="0"/>
              <w:jc w:val="right"/>
              <w:rPr>
                <w:rFonts w:asciiTheme="majorHAnsi" w:hAnsiTheme="majorHAnsi" w:cstheme="majorHAnsi"/>
                <w:szCs w:val="18"/>
              </w:rPr>
            </w:pPr>
            <w:r w:rsidRPr="00381515">
              <w:rPr>
                <w:rFonts w:asciiTheme="majorHAnsi" w:hAnsiTheme="majorHAnsi" w:cstheme="majorHAnsi"/>
                <w:szCs w:val="18"/>
              </w:rPr>
              <w:t xml:space="preserve">М.П.                                               Подпись </w:t>
            </w:r>
          </w:p>
        </w:tc>
      </w:tr>
    </w:tbl>
    <w:p w14:paraId="6AA49D53" w14:textId="03DD5647" w:rsidR="004A17AF" w:rsidRPr="00381515" w:rsidRDefault="004A17AF" w:rsidP="005B5749">
      <w:pPr>
        <w:ind w:left="0" w:right="3189" w:firstLine="0"/>
        <w:rPr>
          <w:rFonts w:asciiTheme="majorHAnsi" w:hAnsiTheme="majorHAnsi" w:cstheme="majorHAnsi"/>
          <w:szCs w:val="18"/>
        </w:rPr>
      </w:pPr>
    </w:p>
    <w:p w14:paraId="72BB72C3" w14:textId="77777777" w:rsidR="004A17AF" w:rsidRPr="00381515" w:rsidRDefault="004A17AF" w:rsidP="005B5749">
      <w:pPr>
        <w:ind w:left="0" w:right="3189" w:firstLine="0"/>
        <w:rPr>
          <w:rFonts w:asciiTheme="majorHAnsi" w:hAnsiTheme="majorHAnsi" w:cstheme="majorHAnsi"/>
          <w:szCs w:val="18"/>
        </w:rPr>
        <w:sectPr w:rsidR="004A17AF" w:rsidRPr="00381515" w:rsidSect="00FD752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0" w:h="16840"/>
          <w:pgMar w:top="400" w:right="362" w:bottom="424" w:left="480" w:header="284" w:footer="720" w:gutter="0"/>
          <w:cols w:space="720"/>
        </w:sectPr>
      </w:pPr>
    </w:p>
    <w:p w14:paraId="689D958A" w14:textId="1EFF4074" w:rsidR="00FD7520" w:rsidRPr="00381515" w:rsidRDefault="00FD7520" w:rsidP="008020C6">
      <w:pPr>
        <w:ind w:left="0" w:right="38" w:firstLine="0"/>
        <w:rPr>
          <w:rFonts w:asciiTheme="majorHAnsi" w:hAnsiTheme="majorHAnsi" w:cstheme="majorHAnsi"/>
          <w:szCs w:val="18"/>
        </w:rPr>
      </w:pPr>
      <w:bookmarkStart w:id="0" w:name="_GoBack"/>
      <w:bookmarkEnd w:id="0"/>
    </w:p>
    <w:sectPr w:rsidR="00FD7520" w:rsidRPr="00381515" w:rsidSect="00637547">
      <w:type w:val="continuous"/>
      <w:pgSz w:w="11900" w:h="16840"/>
      <w:pgMar w:top="400" w:right="362" w:bottom="424" w:left="480" w:header="284" w:footer="720" w:gutter="0"/>
      <w:cols w:num="3" w:space="35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B04B11" w14:textId="77777777" w:rsidR="00E002BD" w:rsidRDefault="00E002BD" w:rsidP="003000B4">
      <w:pPr>
        <w:spacing w:after="0" w:line="240" w:lineRule="auto"/>
      </w:pPr>
      <w:r>
        <w:separator/>
      </w:r>
    </w:p>
  </w:endnote>
  <w:endnote w:type="continuationSeparator" w:id="0">
    <w:p w14:paraId="57A5F76E" w14:textId="77777777" w:rsidR="00E002BD" w:rsidRDefault="00E002BD" w:rsidP="00300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.Video">
    <w:altName w:val="Times New Roman"/>
    <w:charset w:val="CC"/>
    <w:family w:val="auto"/>
    <w:pitch w:val="variable"/>
    <w:sig w:usb0="00000001" w:usb1="0000007A" w:usb2="00000000" w:usb3="00000000" w:csb0="0000000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CBA71" w14:textId="77777777" w:rsidR="00C95157" w:rsidRDefault="00C9515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E8AE3A" w14:textId="5D8A7B68" w:rsidR="00124CF1" w:rsidRPr="006C202D" w:rsidRDefault="00124CF1" w:rsidP="006C202D">
    <w:pPr>
      <w:tabs>
        <w:tab w:val="center" w:pos="4677"/>
        <w:tab w:val="right" w:pos="9355"/>
      </w:tabs>
      <w:spacing w:after="0" w:line="240" w:lineRule="auto"/>
      <w:rPr>
        <w:rFonts w:asciiTheme="majorHAnsi" w:hAnsiTheme="majorHAnsi" w:cstheme="majorHAnsi"/>
        <w:sz w:val="16"/>
        <w:szCs w:val="16"/>
      </w:rPr>
    </w:pPr>
    <w:r w:rsidRPr="006C202D">
      <w:rPr>
        <w:rFonts w:asciiTheme="majorHAnsi" w:hAnsiTheme="majorHAnsi" w:cstheme="majorHAnsi"/>
        <w:sz w:val="16"/>
        <w:szCs w:val="16"/>
      </w:rPr>
      <w:t xml:space="preserve">Страница </w:t>
    </w:r>
    <w:r w:rsidRPr="006C202D">
      <w:rPr>
        <w:rFonts w:asciiTheme="majorHAnsi" w:hAnsiTheme="majorHAnsi" w:cstheme="majorHAnsi"/>
        <w:b/>
        <w:sz w:val="16"/>
        <w:szCs w:val="16"/>
      </w:rPr>
      <w:fldChar w:fldCharType="begin"/>
    </w:r>
    <w:r w:rsidRPr="006C202D">
      <w:rPr>
        <w:rFonts w:asciiTheme="majorHAnsi" w:hAnsiTheme="majorHAnsi" w:cstheme="majorHAnsi"/>
        <w:b/>
        <w:sz w:val="16"/>
        <w:szCs w:val="16"/>
      </w:rPr>
      <w:instrText>PAGE  \* Arabic  \* MERGEFORMAT</w:instrText>
    </w:r>
    <w:r w:rsidRPr="006C202D">
      <w:rPr>
        <w:rFonts w:asciiTheme="majorHAnsi" w:hAnsiTheme="majorHAnsi" w:cstheme="majorHAnsi"/>
        <w:b/>
        <w:sz w:val="16"/>
        <w:szCs w:val="16"/>
      </w:rPr>
      <w:fldChar w:fldCharType="separate"/>
    </w:r>
    <w:r w:rsidR="00BD0F60">
      <w:rPr>
        <w:rFonts w:asciiTheme="majorHAnsi" w:hAnsiTheme="majorHAnsi" w:cstheme="majorHAnsi"/>
        <w:b/>
        <w:noProof/>
        <w:sz w:val="16"/>
        <w:szCs w:val="16"/>
      </w:rPr>
      <w:t>2</w:t>
    </w:r>
    <w:r w:rsidRPr="006C202D">
      <w:rPr>
        <w:rFonts w:asciiTheme="majorHAnsi" w:hAnsiTheme="majorHAnsi" w:cstheme="majorHAnsi"/>
        <w:b/>
        <w:sz w:val="16"/>
        <w:szCs w:val="16"/>
      </w:rPr>
      <w:fldChar w:fldCharType="end"/>
    </w:r>
    <w:r w:rsidRPr="006C202D">
      <w:rPr>
        <w:rFonts w:asciiTheme="majorHAnsi" w:hAnsiTheme="majorHAnsi" w:cstheme="majorHAnsi"/>
        <w:sz w:val="16"/>
        <w:szCs w:val="16"/>
      </w:rPr>
      <w:t xml:space="preserve"> из </w:t>
    </w:r>
    <w:r w:rsidRPr="006C202D">
      <w:rPr>
        <w:rFonts w:asciiTheme="majorHAnsi" w:hAnsiTheme="majorHAnsi" w:cstheme="majorHAnsi"/>
        <w:b/>
        <w:sz w:val="16"/>
        <w:szCs w:val="16"/>
      </w:rPr>
      <w:fldChar w:fldCharType="begin"/>
    </w:r>
    <w:r w:rsidRPr="006C202D">
      <w:rPr>
        <w:rFonts w:asciiTheme="majorHAnsi" w:hAnsiTheme="majorHAnsi" w:cstheme="majorHAnsi"/>
        <w:b/>
        <w:sz w:val="16"/>
        <w:szCs w:val="16"/>
      </w:rPr>
      <w:instrText>NUMPAGES  \* Arabic  \* MERGEFORMAT</w:instrText>
    </w:r>
    <w:r w:rsidRPr="006C202D">
      <w:rPr>
        <w:rFonts w:asciiTheme="majorHAnsi" w:hAnsiTheme="majorHAnsi" w:cstheme="majorHAnsi"/>
        <w:b/>
        <w:sz w:val="16"/>
        <w:szCs w:val="16"/>
      </w:rPr>
      <w:fldChar w:fldCharType="separate"/>
    </w:r>
    <w:r w:rsidR="00BD0F60">
      <w:rPr>
        <w:rFonts w:asciiTheme="majorHAnsi" w:hAnsiTheme="majorHAnsi" w:cstheme="majorHAnsi"/>
        <w:b/>
        <w:noProof/>
        <w:sz w:val="16"/>
        <w:szCs w:val="16"/>
      </w:rPr>
      <w:t>2</w:t>
    </w:r>
    <w:r w:rsidRPr="006C202D">
      <w:rPr>
        <w:rFonts w:asciiTheme="majorHAnsi" w:hAnsiTheme="majorHAnsi" w:cstheme="majorHAnsi"/>
        <w:b/>
        <w:sz w:val="16"/>
        <w:szCs w:val="16"/>
      </w:rPr>
      <w:fldChar w:fldCharType="end"/>
    </w:r>
  </w:p>
  <w:tbl>
    <w:tblPr>
      <w:tblStyle w:val="af"/>
      <w:tblW w:w="0" w:type="auto"/>
      <w:tblInd w:w="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938"/>
      <w:gridCol w:w="4110"/>
    </w:tblGrid>
    <w:tr w:rsidR="00124CF1" w:rsidRPr="004E60CA" w14:paraId="7018377B" w14:textId="77777777" w:rsidTr="00124CF1">
      <w:tc>
        <w:tcPr>
          <w:tcW w:w="6938" w:type="dxa"/>
        </w:tcPr>
        <w:p w14:paraId="1A709B73" w14:textId="77777777" w:rsidR="00124CF1" w:rsidRPr="004E60CA" w:rsidRDefault="00124CF1" w:rsidP="006C202D">
          <w:pPr>
            <w:tabs>
              <w:tab w:val="center" w:pos="4677"/>
              <w:tab w:val="right" w:pos="9355"/>
            </w:tabs>
            <w:spacing w:after="0" w:line="240" w:lineRule="auto"/>
            <w:ind w:left="0" w:firstLine="0"/>
            <w:rPr>
              <w:rFonts w:asciiTheme="majorHAnsi" w:hAnsiTheme="majorHAnsi" w:cstheme="majorHAnsi"/>
              <w:sz w:val="16"/>
              <w:szCs w:val="16"/>
            </w:rPr>
          </w:pPr>
          <w:r w:rsidRPr="004E60CA">
            <w:rPr>
              <w:rFonts w:asciiTheme="majorHAnsi" w:hAnsiTheme="majorHAnsi" w:cstheme="majorHAnsi"/>
              <w:sz w:val="16"/>
              <w:szCs w:val="16"/>
            </w:rPr>
            <w:t xml:space="preserve">Телефоны диспетчерской службы САО «ВСК»: </w:t>
          </w:r>
          <w:r w:rsidRPr="004E60CA">
            <w:rPr>
              <w:rFonts w:asciiTheme="majorHAnsi" w:hAnsiTheme="majorHAnsi" w:cstheme="majorHAnsi"/>
              <w:b/>
              <w:bCs/>
              <w:szCs w:val="18"/>
            </w:rPr>
            <w:t>8 800 775 15 75</w:t>
          </w:r>
          <w:r w:rsidRPr="004E60CA">
            <w:rPr>
              <w:rFonts w:asciiTheme="majorHAnsi" w:hAnsiTheme="majorHAnsi" w:cstheme="majorHAnsi"/>
              <w:b/>
              <w:szCs w:val="18"/>
            </w:rPr>
            <w:t xml:space="preserve"> </w:t>
          </w:r>
          <w:r w:rsidRPr="004E60CA">
            <w:rPr>
              <w:rFonts w:asciiTheme="majorHAnsi" w:hAnsiTheme="majorHAnsi" w:cstheme="majorHAnsi"/>
              <w:sz w:val="16"/>
              <w:szCs w:val="16"/>
            </w:rPr>
            <w:t>(по России бесплатно)</w:t>
          </w:r>
        </w:p>
      </w:tc>
      <w:tc>
        <w:tcPr>
          <w:tcW w:w="4110" w:type="dxa"/>
        </w:tcPr>
        <w:p w14:paraId="6D083CFA" w14:textId="4C57B118" w:rsidR="00124CF1" w:rsidRPr="006A7D35" w:rsidRDefault="00124CF1" w:rsidP="00AE6DF4">
          <w:pPr>
            <w:tabs>
              <w:tab w:val="center" w:pos="4677"/>
              <w:tab w:val="right" w:pos="9355"/>
            </w:tabs>
            <w:spacing w:after="0" w:line="240" w:lineRule="auto"/>
            <w:ind w:left="0" w:right="0" w:firstLine="0"/>
            <w:jc w:val="right"/>
            <w:rPr>
              <w:rFonts w:asciiTheme="majorHAnsi" w:hAnsiTheme="majorHAnsi" w:cstheme="majorHAnsi"/>
              <w:sz w:val="16"/>
              <w:szCs w:val="16"/>
              <w:highlight w:val="cyan"/>
            </w:rPr>
          </w:pPr>
          <w:r w:rsidRPr="00355C9A">
            <w:rPr>
              <w:rFonts w:asciiTheme="majorHAnsi" w:hAnsiTheme="majorHAnsi" w:cstheme="majorHAnsi"/>
              <w:sz w:val="16"/>
              <w:szCs w:val="16"/>
              <w:highlight w:val="yellow"/>
              <w:lang w:val="en-US"/>
            </w:rPr>
            <w:t>ID</w:t>
          </w:r>
          <w:r w:rsidRPr="00355C9A">
            <w:rPr>
              <w:rFonts w:asciiTheme="majorHAnsi" w:hAnsiTheme="majorHAnsi" w:cstheme="majorHAnsi"/>
              <w:sz w:val="16"/>
              <w:szCs w:val="16"/>
              <w:highlight w:val="yellow"/>
            </w:rPr>
            <w:t xml:space="preserve"> </w:t>
          </w:r>
          <w:r w:rsidR="00355C9A" w:rsidRPr="00355C9A">
            <w:rPr>
              <w:rFonts w:asciiTheme="majorHAnsi" w:hAnsiTheme="majorHAnsi" w:cstheme="majorHAnsi"/>
              <w:sz w:val="16"/>
              <w:szCs w:val="16"/>
              <w:highlight w:val="yellow"/>
            </w:rPr>
            <w:t>00000000000000____</w:t>
          </w:r>
        </w:p>
      </w:tc>
    </w:tr>
  </w:tbl>
  <w:p w14:paraId="15D87123" w14:textId="54DF983A" w:rsidR="00124CF1" w:rsidRPr="006C202D" w:rsidRDefault="00124CF1" w:rsidP="006C202D">
    <w:pPr>
      <w:ind w:left="0" w:firstLine="0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3273EA" w14:textId="77777777" w:rsidR="00C95157" w:rsidRDefault="00C951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F4225D" w14:textId="77777777" w:rsidR="00E002BD" w:rsidRDefault="00E002BD" w:rsidP="003000B4">
      <w:pPr>
        <w:spacing w:after="0" w:line="240" w:lineRule="auto"/>
      </w:pPr>
      <w:r>
        <w:separator/>
      </w:r>
    </w:p>
  </w:footnote>
  <w:footnote w:type="continuationSeparator" w:id="0">
    <w:p w14:paraId="3EE697AD" w14:textId="77777777" w:rsidR="00E002BD" w:rsidRDefault="00E002BD" w:rsidP="00300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912440" w14:textId="77777777" w:rsidR="00C95157" w:rsidRDefault="00C951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"/>
        <w:szCs w:val="2"/>
      </w:rPr>
      <w:id w:val="-473060301"/>
      <w:docPartObj>
        <w:docPartGallery w:val="Watermarks"/>
        <w:docPartUnique/>
      </w:docPartObj>
    </w:sdtPr>
    <w:sdtEndPr/>
    <w:sdtContent>
      <w:p w14:paraId="2E4B797C" w14:textId="77777777" w:rsidR="00124CF1" w:rsidRPr="007849E2" w:rsidRDefault="00BD0F60">
        <w:pPr>
          <w:pStyle w:val="a3"/>
          <w:rPr>
            <w:sz w:val="2"/>
            <w:szCs w:val="2"/>
          </w:rPr>
        </w:pPr>
        <w:r>
          <w:rPr>
            <w:sz w:val="2"/>
            <w:szCs w:val="2"/>
          </w:rPr>
          <w:pict w14:anchorId="40FF857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2049" type="#_x0000_t136" style="position:absolute;left:0;text-align:left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0B8E7" w14:textId="77777777" w:rsidR="00C95157" w:rsidRDefault="00C9515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0660590"/>
    <w:lvl w:ilvl="0">
      <w:numFmt w:val="bullet"/>
      <w:lvlText w:val="*"/>
      <w:lvlJc w:val="left"/>
    </w:lvl>
  </w:abstractNum>
  <w:abstractNum w:abstractNumId="1" w15:restartNumberingAfterBreak="0">
    <w:nsid w:val="051A7853"/>
    <w:multiLevelType w:val="multilevel"/>
    <w:tmpl w:val="697E775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8CB764F"/>
    <w:multiLevelType w:val="multilevel"/>
    <w:tmpl w:val="FFD63FBE"/>
    <w:lvl w:ilvl="0">
      <w:start w:val="7"/>
      <w:numFmt w:val="decimal"/>
      <w:lvlText w:val="%1."/>
      <w:lvlJc w:val="left"/>
      <w:pPr>
        <w:ind w:left="187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3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311DE3"/>
    <w:multiLevelType w:val="multilevel"/>
    <w:tmpl w:val="6A7463CE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482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B8440A1"/>
    <w:multiLevelType w:val="multilevel"/>
    <w:tmpl w:val="4E2EBF98"/>
    <w:lvl w:ilvl="0">
      <w:start w:val="8"/>
      <w:numFmt w:val="decimal"/>
      <w:lvlText w:val="%1."/>
      <w:lvlJc w:val="left"/>
      <w:pPr>
        <w:ind w:left="211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98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1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7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F8B50C4"/>
    <w:multiLevelType w:val="multilevel"/>
    <w:tmpl w:val="4F70EA5A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96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5F2236"/>
    <w:multiLevelType w:val="multilevel"/>
    <w:tmpl w:val="3F900C7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7" w15:restartNumberingAfterBreak="0">
    <w:nsid w:val="29F857DB"/>
    <w:multiLevelType w:val="hybridMultilevel"/>
    <w:tmpl w:val="885497AC"/>
    <w:lvl w:ilvl="0" w:tplc="07EE88C4">
      <w:start w:val="5"/>
      <w:numFmt w:val="decimal"/>
      <w:lvlText w:val="%1."/>
      <w:lvlJc w:val="left"/>
      <w:pPr>
        <w:ind w:left="211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30E7CE">
      <w:start w:val="1"/>
      <w:numFmt w:val="lowerLetter"/>
      <w:lvlText w:val="%2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321282">
      <w:start w:val="1"/>
      <w:numFmt w:val="lowerRoman"/>
      <w:lvlText w:val="%3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A80966">
      <w:start w:val="1"/>
      <w:numFmt w:val="decimal"/>
      <w:lvlText w:val="%4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BA928E">
      <w:start w:val="1"/>
      <w:numFmt w:val="lowerLetter"/>
      <w:lvlText w:val="%5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5C02FC">
      <w:start w:val="1"/>
      <w:numFmt w:val="lowerRoman"/>
      <w:lvlText w:val="%6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EED050">
      <w:start w:val="1"/>
      <w:numFmt w:val="decimal"/>
      <w:lvlText w:val="%7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408ED0">
      <w:start w:val="1"/>
      <w:numFmt w:val="lowerLetter"/>
      <w:lvlText w:val="%8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F0B8CC">
      <w:start w:val="1"/>
      <w:numFmt w:val="lowerRoman"/>
      <w:lvlText w:val="%9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3C60100"/>
    <w:multiLevelType w:val="multilevel"/>
    <w:tmpl w:val="239A3902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3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790C21"/>
    <w:multiLevelType w:val="hybridMultilevel"/>
    <w:tmpl w:val="4C560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725FCE"/>
    <w:multiLevelType w:val="multilevel"/>
    <w:tmpl w:val="76DA1F3C"/>
    <w:lvl w:ilvl="0">
      <w:start w:val="11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2"/>
      <w:numFmt w:val="decimal"/>
      <w:lvlRestart w:val="0"/>
      <w:lvlText w:val="%1.%2.%3.%4."/>
      <w:lvlJc w:val="left"/>
      <w:pPr>
        <w:ind w:left="13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CCF0810"/>
    <w:multiLevelType w:val="singleLevel"/>
    <w:tmpl w:val="DFB00934"/>
    <w:lvl w:ilvl="0">
      <w:start w:val="6"/>
      <w:numFmt w:val="decimal"/>
      <w:lvlText w:val="10.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2" w15:restartNumberingAfterBreak="0">
    <w:nsid w:val="40AB2CB9"/>
    <w:multiLevelType w:val="hybridMultilevel"/>
    <w:tmpl w:val="79D8BA74"/>
    <w:lvl w:ilvl="0" w:tplc="CD8E685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F3D71"/>
    <w:multiLevelType w:val="hybridMultilevel"/>
    <w:tmpl w:val="CE38C89E"/>
    <w:lvl w:ilvl="0" w:tplc="E0165EE6">
      <w:start w:val="1"/>
      <w:numFmt w:val="bullet"/>
      <w:lvlText w:val="-"/>
      <w:lvlJc w:val="left"/>
      <w:pPr>
        <w:ind w:left="137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0143C2A">
      <w:start w:val="1"/>
      <w:numFmt w:val="bullet"/>
      <w:lvlText w:val="o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97460FC">
      <w:start w:val="1"/>
      <w:numFmt w:val="bullet"/>
      <w:lvlText w:val="▪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DE41D5E">
      <w:start w:val="1"/>
      <w:numFmt w:val="bullet"/>
      <w:lvlText w:val="•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2E83A1C">
      <w:start w:val="1"/>
      <w:numFmt w:val="bullet"/>
      <w:lvlText w:val="o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B4A7126">
      <w:start w:val="1"/>
      <w:numFmt w:val="bullet"/>
      <w:lvlText w:val="▪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A429A4">
      <w:start w:val="1"/>
      <w:numFmt w:val="bullet"/>
      <w:lvlText w:val="•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C9CDCE4">
      <w:start w:val="1"/>
      <w:numFmt w:val="bullet"/>
      <w:lvlText w:val="o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682671E">
      <w:start w:val="1"/>
      <w:numFmt w:val="bullet"/>
      <w:lvlText w:val="▪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AA71B9D"/>
    <w:multiLevelType w:val="hybridMultilevel"/>
    <w:tmpl w:val="5C3A872A"/>
    <w:lvl w:ilvl="0" w:tplc="EBC0B9F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86781D"/>
    <w:multiLevelType w:val="hybridMultilevel"/>
    <w:tmpl w:val="6A0489C4"/>
    <w:lvl w:ilvl="0" w:tplc="CEE0E6AC">
      <w:start w:val="1"/>
      <w:numFmt w:val="bullet"/>
      <w:lvlText w:val="-"/>
      <w:lvlJc w:val="left"/>
      <w:pPr>
        <w:ind w:left="132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ED012EC">
      <w:start w:val="1"/>
      <w:numFmt w:val="bullet"/>
      <w:lvlText w:val="o"/>
      <w:lvlJc w:val="left"/>
      <w:pPr>
        <w:ind w:left="11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CCDDCC">
      <w:start w:val="1"/>
      <w:numFmt w:val="bullet"/>
      <w:lvlText w:val="▪"/>
      <w:lvlJc w:val="left"/>
      <w:pPr>
        <w:ind w:left="18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38A2D06">
      <w:start w:val="1"/>
      <w:numFmt w:val="bullet"/>
      <w:lvlText w:val="•"/>
      <w:lvlJc w:val="left"/>
      <w:pPr>
        <w:ind w:left="25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74DD36">
      <w:start w:val="1"/>
      <w:numFmt w:val="bullet"/>
      <w:lvlText w:val="o"/>
      <w:lvlJc w:val="left"/>
      <w:pPr>
        <w:ind w:left="32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38ADE56">
      <w:start w:val="1"/>
      <w:numFmt w:val="bullet"/>
      <w:lvlText w:val="▪"/>
      <w:lvlJc w:val="left"/>
      <w:pPr>
        <w:ind w:left="39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896B7B8">
      <w:start w:val="1"/>
      <w:numFmt w:val="bullet"/>
      <w:lvlText w:val="•"/>
      <w:lvlJc w:val="left"/>
      <w:pPr>
        <w:ind w:left="47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06A4562">
      <w:start w:val="1"/>
      <w:numFmt w:val="bullet"/>
      <w:lvlText w:val="o"/>
      <w:lvlJc w:val="left"/>
      <w:pPr>
        <w:ind w:left="54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8B4C866">
      <w:start w:val="1"/>
      <w:numFmt w:val="bullet"/>
      <w:lvlText w:val="▪"/>
      <w:lvlJc w:val="left"/>
      <w:pPr>
        <w:ind w:left="61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6387942"/>
    <w:multiLevelType w:val="multilevel"/>
    <w:tmpl w:val="39B662E8"/>
    <w:lvl w:ilvl="0">
      <w:start w:val="8"/>
      <w:numFmt w:val="decimal"/>
      <w:lvlText w:val="%1"/>
      <w:lvlJc w:val="left"/>
      <w:pPr>
        <w:ind w:left="3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5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6F23ADB"/>
    <w:multiLevelType w:val="singleLevel"/>
    <w:tmpl w:val="3BCC683A"/>
    <w:lvl w:ilvl="0">
      <w:start w:val="1"/>
      <w:numFmt w:val="decimal"/>
      <w:lvlText w:val="10.2.%1."/>
      <w:legacy w:legacy="1" w:legacySpace="0" w:legacyIndent="494"/>
      <w:lvlJc w:val="left"/>
      <w:rPr>
        <w:rFonts w:ascii="Arial" w:hAnsi="Arial" w:cs="Arial" w:hint="default"/>
      </w:rPr>
    </w:lvl>
  </w:abstractNum>
  <w:abstractNum w:abstractNumId="18" w15:restartNumberingAfterBreak="0">
    <w:nsid w:val="63810E13"/>
    <w:multiLevelType w:val="hybridMultilevel"/>
    <w:tmpl w:val="D7AA250A"/>
    <w:lvl w:ilvl="0" w:tplc="76E0D70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0FCFAA2">
      <w:start w:val="1"/>
      <w:numFmt w:val="decimal"/>
      <w:lvlText w:val="2.%2."/>
      <w:lvlJc w:val="left"/>
      <w:pPr>
        <w:ind w:left="1440" w:hanging="360"/>
      </w:pPr>
      <w:rPr>
        <w:rFonts w:hint="default"/>
      </w:rPr>
    </w:lvl>
    <w:lvl w:ilvl="2" w:tplc="C0D8D7E8">
      <w:start w:val="1"/>
      <w:numFmt w:val="decimal"/>
      <w:lvlText w:val="2.2.%3."/>
      <w:lvlJc w:val="right"/>
      <w:pPr>
        <w:ind w:left="321" w:hanging="18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9C1EB0"/>
    <w:multiLevelType w:val="hybridMultilevel"/>
    <w:tmpl w:val="FB72D944"/>
    <w:lvl w:ilvl="0" w:tplc="8384EBA4">
      <w:start w:val="9"/>
      <w:numFmt w:val="decimal"/>
      <w:lvlText w:val="%1."/>
      <w:lvlJc w:val="left"/>
      <w:pPr>
        <w:ind w:left="214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E674F4">
      <w:start w:val="1"/>
      <w:numFmt w:val="lowerLetter"/>
      <w:lvlText w:val="%2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33CF67C">
      <w:start w:val="1"/>
      <w:numFmt w:val="lowerRoman"/>
      <w:lvlText w:val="%3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9E3EA4">
      <w:start w:val="1"/>
      <w:numFmt w:val="decimal"/>
      <w:lvlText w:val="%4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8A4378">
      <w:start w:val="1"/>
      <w:numFmt w:val="lowerLetter"/>
      <w:lvlText w:val="%5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34A6452">
      <w:start w:val="1"/>
      <w:numFmt w:val="lowerRoman"/>
      <w:lvlText w:val="%6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00E7938">
      <w:start w:val="1"/>
      <w:numFmt w:val="decimal"/>
      <w:lvlText w:val="%7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449380">
      <w:start w:val="1"/>
      <w:numFmt w:val="lowerLetter"/>
      <w:lvlText w:val="%8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6663E24">
      <w:start w:val="1"/>
      <w:numFmt w:val="lowerRoman"/>
      <w:lvlText w:val="%9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8E31901"/>
    <w:multiLevelType w:val="hybridMultilevel"/>
    <w:tmpl w:val="E2B600EE"/>
    <w:lvl w:ilvl="0" w:tplc="1BD62CAA">
      <w:start w:val="1"/>
      <w:numFmt w:val="bullet"/>
      <w:lvlText w:val="-"/>
      <w:lvlJc w:val="left"/>
      <w:pPr>
        <w:ind w:left="144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DEC58E">
      <w:start w:val="1"/>
      <w:numFmt w:val="bullet"/>
      <w:lvlText w:val="o"/>
      <w:lvlJc w:val="left"/>
      <w:pPr>
        <w:ind w:left="10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2EA116A">
      <w:start w:val="1"/>
      <w:numFmt w:val="bullet"/>
      <w:lvlText w:val="▪"/>
      <w:lvlJc w:val="left"/>
      <w:pPr>
        <w:ind w:left="18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E28FCA2">
      <w:start w:val="1"/>
      <w:numFmt w:val="bullet"/>
      <w:lvlText w:val="•"/>
      <w:lvlJc w:val="left"/>
      <w:pPr>
        <w:ind w:left="25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573E53C0">
      <w:start w:val="1"/>
      <w:numFmt w:val="bullet"/>
      <w:lvlText w:val="o"/>
      <w:lvlJc w:val="left"/>
      <w:pPr>
        <w:ind w:left="324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192873A">
      <w:start w:val="1"/>
      <w:numFmt w:val="bullet"/>
      <w:lvlText w:val="▪"/>
      <w:lvlJc w:val="left"/>
      <w:pPr>
        <w:ind w:left="396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5AEDA86">
      <w:start w:val="1"/>
      <w:numFmt w:val="bullet"/>
      <w:lvlText w:val="•"/>
      <w:lvlJc w:val="left"/>
      <w:pPr>
        <w:ind w:left="468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BE9843A4">
      <w:start w:val="1"/>
      <w:numFmt w:val="bullet"/>
      <w:lvlText w:val="o"/>
      <w:lvlJc w:val="left"/>
      <w:pPr>
        <w:ind w:left="540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7921198">
      <w:start w:val="1"/>
      <w:numFmt w:val="bullet"/>
      <w:lvlText w:val="▪"/>
      <w:lvlJc w:val="left"/>
      <w:pPr>
        <w:ind w:left="6120"/>
      </w:pPr>
      <w:rPr>
        <w:rFonts w:ascii="M.Video" w:eastAsia="M.Video" w:hAnsi="M.Video" w:cs="M.Video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B9F5C50"/>
    <w:multiLevelType w:val="multilevel"/>
    <w:tmpl w:val="47329DB4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0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6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" w:hanging="108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20"/>
  </w:num>
  <w:num w:numId="4">
    <w:abstractNumId w:val="4"/>
  </w:num>
  <w:num w:numId="5">
    <w:abstractNumId w:val="15"/>
  </w:num>
  <w:num w:numId="6">
    <w:abstractNumId w:val="16"/>
  </w:num>
  <w:num w:numId="7">
    <w:abstractNumId w:val="19"/>
  </w:num>
  <w:num w:numId="8">
    <w:abstractNumId w:val="5"/>
  </w:num>
  <w:num w:numId="9">
    <w:abstractNumId w:val="3"/>
  </w:num>
  <w:num w:numId="10">
    <w:abstractNumId w:val="8"/>
  </w:num>
  <w:num w:numId="11">
    <w:abstractNumId w:val="10"/>
  </w:num>
  <w:num w:numId="12">
    <w:abstractNumId w:val="13"/>
  </w:num>
  <w:num w:numId="13">
    <w:abstractNumId w:val="9"/>
  </w:num>
  <w:num w:numId="14">
    <w:abstractNumId w:val="21"/>
  </w:num>
  <w:num w:numId="15">
    <w:abstractNumId w:val="18"/>
  </w:num>
  <w:num w:numId="16">
    <w:abstractNumId w:val="1"/>
  </w:num>
  <w:num w:numId="17">
    <w:abstractNumId w:val="6"/>
  </w:num>
  <w:num w:numId="18">
    <w:abstractNumId w:val="17"/>
  </w:num>
  <w:num w:numId="19">
    <w:abstractNumId w:val="11"/>
  </w:num>
  <w:num w:numId="20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21">
    <w:abstractNumId w:val="14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A3C"/>
    <w:rsid w:val="00002A88"/>
    <w:rsid w:val="00014EAF"/>
    <w:rsid w:val="0002180C"/>
    <w:rsid w:val="0002294A"/>
    <w:rsid w:val="000245A1"/>
    <w:rsid w:val="0004738D"/>
    <w:rsid w:val="00064C14"/>
    <w:rsid w:val="00070253"/>
    <w:rsid w:val="00072B6B"/>
    <w:rsid w:val="00074E6D"/>
    <w:rsid w:val="00081A47"/>
    <w:rsid w:val="0008514C"/>
    <w:rsid w:val="000854BE"/>
    <w:rsid w:val="000D6232"/>
    <w:rsid w:val="000E71D3"/>
    <w:rsid w:val="000F17DF"/>
    <w:rsid w:val="000F6D8A"/>
    <w:rsid w:val="000F6DCE"/>
    <w:rsid w:val="00106EB5"/>
    <w:rsid w:val="00110BAE"/>
    <w:rsid w:val="00123D0E"/>
    <w:rsid w:val="00124CF1"/>
    <w:rsid w:val="00125F0F"/>
    <w:rsid w:val="00141C66"/>
    <w:rsid w:val="00147221"/>
    <w:rsid w:val="00153BC2"/>
    <w:rsid w:val="00155BC7"/>
    <w:rsid w:val="00161AF0"/>
    <w:rsid w:val="0016798C"/>
    <w:rsid w:val="00185954"/>
    <w:rsid w:val="001859E0"/>
    <w:rsid w:val="001909F9"/>
    <w:rsid w:val="00191527"/>
    <w:rsid w:val="001A7AE2"/>
    <w:rsid w:val="001C0A86"/>
    <w:rsid w:val="001D2613"/>
    <w:rsid w:val="001E0A2E"/>
    <w:rsid w:val="001E1FBF"/>
    <w:rsid w:val="00204EA5"/>
    <w:rsid w:val="00205B18"/>
    <w:rsid w:val="00223F46"/>
    <w:rsid w:val="00230B32"/>
    <w:rsid w:val="00250C52"/>
    <w:rsid w:val="0025451A"/>
    <w:rsid w:val="00256EE7"/>
    <w:rsid w:val="00260E32"/>
    <w:rsid w:val="00274565"/>
    <w:rsid w:val="00294A54"/>
    <w:rsid w:val="0029758F"/>
    <w:rsid w:val="002B3523"/>
    <w:rsid w:val="002C1897"/>
    <w:rsid w:val="002D278A"/>
    <w:rsid w:val="002D6683"/>
    <w:rsid w:val="003000B4"/>
    <w:rsid w:val="0031305B"/>
    <w:rsid w:val="003136B9"/>
    <w:rsid w:val="00316231"/>
    <w:rsid w:val="003200D6"/>
    <w:rsid w:val="003252D4"/>
    <w:rsid w:val="00326F1A"/>
    <w:rsid w:val="00331419"/>
    <w:rsid w:val="0033171D"/>
    <w:rsid w:val="0033360F"/>
    <w:rsid w:val="00336FA7"/>
    <w:rsid w:val="00352E50"/>
    <w:rsid w:val="00355C9A"/>
    <w:rsid w:val="00356EDB"/>
    <w:rsid w:val="003601F5"/>
    <w:rsid w:val="0036136D"/>
    <w:rsid w:val="003656CA"/>
    <w:rsid w:val="00367D1F"/>
    <w:rsid w:val="00370100"/>
    <w:rsid w:val="00381515"/>
    <w:rsid w:val="0038429A"/>
    <w:rsid w:val="00385DF2"/>
    <w:rsid w:val="003952A5"/>
    <w:rsid w:val="00395804"/>
    <w:rsid w:val="003A1C17"/>
    <w:rsid w:val="003A7C7F"/>
    <w:rsid w:val="003B01B2"/>
    <w:rsid w:val="003B1124"/>
    <w:rsid w:val="003C545C"/>
    <w:rsid w:val="003D2517"/>
    <w:rsid w:val="003D55E9"/>
    <w:rsid w:val="003E4D19"/>
    <w:rsid w:val="003F758C"/>
    <w:rsid w:val="0040269E"/>
    <w:rsid w:val="0040345B"/>
    <w:rsid w:val="00407DFA"/>
    <w:rsid w:val="00437B93"/>
    <w:rsid w:val="00440049"/>
    <w:rsid w:val="004527D2"/>
    <w:rsid w:val="00456DAC"/>
    <w:rsid w:val="00457B76"/>
    <w:rsid w:val="0048401A"/>
    <w:rsid w:val="004A176B"/>
    <w:rsid w:val="004A17AF"/>
    <w:rsid w:val="004A2484"/>
    <w:rsid w:val="004C23AB"/>
    <w:rsid w:val="004C7973"/>
    <w:rsid w:val="004D16FE"/>
    <w:rsid w:val="004E349D"/>
    <w:rsid w:val="004E52C7"/>
    <w:rsid w:val="00500B78"/>
    <w:rsid w:val="00502A26"/>
    <w:rsid w:val="00502E09"/>
    <w:rsid w:val="00506F07"/>
    <w:rsid w:val="00507007"/>
    <w:rsid w:val="005368E0"/>
    <w:rsid w:val="00547E5E"/>
    <w:rsid w:val="00556BC7"/>
    <w:rsid w:val="0057625F"/>
    <w:rsid w:val="00576DE1"/>
    <w:rsid w:val="005841DD"/>
    <w:rsid w:val="005B5749"/>
    <w:rsid w:val="005D6BE4"/>
    <w:rsid w:val="005E0C55"/>
    <w:rsid w:val="005E7BAF"/>
    <w:rsid w:val="005F0EE1"/>
    <w:rsid w:val="00624945"/>
    <w:rsid w:val="00626D0E"/>
    <w:rsid w:val="00637547"/>
    <w:rsid w:val="00640ECE"/>
    <w:rsid w:val="00667D69"/>
    <w:rsid w:val="00692C37"/>
    <w:rsid w:val="006941B2"/>
    <w:rsid w:val="006A3A41"/>
    <w:rsid w:val="006A6816"/>
    <w:rsid w:val="006A7D35"/>
    <w:rsid w:val="006C202D"/>
    <w:rsid w:val="006C686B"/>
    <w:rsid w:val="006C782A"/>
    <w:rsid w:val="006D07E1"/>
    <w:rsid w:val="006F1A94"/>
    <w:rsid w:val="007025B5"/>
    <w:rsid w:val="00717888"/>
    <w:rsid w:val="007379A0"/>
    <w:rsid w:val="0075047E"/>
    <w:rsid w:val="00761849"/>
    <w:rsid w:val="00767562"/>
    <w:rsid w:val="007711B5"/>
    <w:rsid w:val="007713C9"/>
    <w:rsid w:val="007741BA"/>
    <w:rsid w:val="00775CD0"/>
    <w:rsid w:val="007762A6"/>
    <w:rsid w:val="00781FFA"/>
    <w:rsid w:val="007849E2"/>
    <w:rsid w:val="007A5F2F"/>
    <w:rsid w:val="007C0424"/>
    <w:rsid w:val="007C312E"/>
    <w:rsid w:val="007D0082"/>
    <w:rsid w:val="007D1DA7"/>
    <w:rsid w:val="007D5161"/>
    <w:rsid w:val="007F1590"/>
    <w:rsid w:val="007F7994"/>
    <w:rsid w:val="00801264"/>
    <w:rsid w:val="00801815"/>
    <w:rsid w:val="008020C6"/>
    <w:rsid w:val="00811523"/>
    <w:rsid w:val="00812B3D"/>
    <w:rsid w:val="00820D70"/>
    <w:rsid w:val="0082319E"/>
    <w:rsid w:val="00824E99"/>
    <w:rsid w:val="00826ECA"/>
    <w:rsid w:val="00831D35"/>
    <w:rsid w:val="00843FB1"/>
    <w:rsid w:val="00844621"/>
    <w:rsid w:val="00846FC6"/>
    <w:rsid w:val="00850DEC"/>
    <w:rsid w:val="008511F7"/>
    <w:rsid w:val="00855EF7"/>
    <w:rsid w:val="00877211"/>
    <w:rsid w:val="0089174D"/>
    <w:rsid w:val="008C568E"/>
    <w:rsid w:val="008D0129"/>
    <w:rsid w:val="008D1600"/>
    <w:rsid w:val="008E41FC"/>
    <w:rsid w:val="008F48FB"/>
    <w:rsid w:val="009059C4"/>
    <w:rsid w:val="009126A7"/>
    <w:rsid w:val="00925C80"/>
    <w:rsid w:val="009366B9"/>
    <w:rsid w:val="00943599"/>
    <w:rsid w:val="00946263"/>
    <w:rsid w:val="00955771"/>
    <w:rsid w:val="00961059"/>
    <w:rsid w:val="00961D05"/>
    <w:rsid w:val="0097743B"/>
    <w:rsid w:val="00982AB1"/>
    <w:rsid w:val="00983C15"/>
    <w:rsid w:val="009A14AC"/>
    <w:rsid w:val="009A55CF"/>
    <w:rsid w:val="009B0FAC"/>
    <w:rsid w:val="009B2459"/>
    <w:rsid w:val="009B262E"/>
    <w:rsid w:val="009B30E8"/>
    <w:rsid w:val="009D454E"/>
    <w:rsid w:val="009E0DAB"/>
    <w:rsid w:val="009F740F"/>
    <w:rsid w:val="00A03F0A"/>
    <w:rsid w:val="00A241B5"/>
    <w:rsid w:val="00A302B7"/>
    <w:rsid w:val="00A30D15"/>
    <w:rsid w:val="00A52B17"/>
    <w:rsid w:val="00A542DA"/>
    <w:rsid w:val="00A63792"/>
    <w:rsid w:val="00A6560B"/>
    <w:rsid w:val="00A71272"/>
    <w:rsid w:val="00A71ABD"/>
    <w:rsid w:val="00A86E3D"/>
    <w:rsid w:val="00A9370F"/>
    <w:rsid w:val="00AA0DD6"/>
    <w:rsid w:val="00AA3BAC"/>
    <w:rsid w:val="00AA6F3A"/>
    <w:rsid w:val="00AC07D2"/>
    <w:rsid w:val="00AC799A"/>
    <w:rsid w:val="00AD1A37"/>
    <w:rsid w:val="00AE539F"/>
    <w:rsid w:val="00AE5C48"/>
    <w:rsid w:val="00AE6DF4"/>
    <w:rsid w:val="00B117F7"/>
    <w:rsid w:val="00B142CD"/>
    <w:rsid w:val="00B22A2B"/>
    <w:rsid w:val="00B33D41"/>
    <w:rsid w:val="00B356C4"/>
    <w:rsid w:val="00B4429B"/>
    <w:rsid w:val="00B54A4A"/>
    <w:rsid w:val="00B70165"/>
    <w:rsid w:val="00B76137"/>
    <w:rsid w:val="00B9428A"/>
    <w:rsid w:val="00BA02C3"/>
    <w:rsid w:val="00BA7489"/>
    <w:rsid w:val="00BC721F"/>
    <w:rsid w:val="00BD0F60"/>
    <w:rsid w:val="00BD1040"/>
    <w:rsid w:val="00BE09FE"/>
    <w:rsid w:val="00BE6684"/>
    <w:rsid w:val="00BF1622"/>
    <w:rsid w:val="00C04984"/>
    <w:rsid w:val="00C05688"/>
    <w:rsid w:val="00C25FDB"/>
    <w:rsid w:val="00C3149C"/>
    <w:rsid w:val="00C46AE4"/>
    <w:rsid w:val="00C62008"/>
    <w:rsid w:val="00C71EA1"/>
    <w:rsid w:val="00C72245"/>
    <w:rsid w:val="00C74543"/>
    <w:rsid w:val="00C924A3"/>
    <w:rsid w:val="00C95157"/>
    <w:rsid w:val="00CB0E4A"/>
    <w:rsid w:val="00CD6FFA"/>
    <w:rsid w:val="00CD71B4"/>
    <w:rsid w:val="00CE08FF"/>
    <w:rsid w:val="00CF24B4"/>
    <w:rsid w:val="00CF5CF6"/>
    <w:rsid w:val="00D02010"/>
    <w:rsid w:val="00D03523"/>
    <w:rsid w:val="00D353F7"/>
    <w:rsid w:val="00D53A3C"/>
    <w:rsid w:val="00D55154"/>
    <w:rsid w:val="00D72918"/>
    <w:rsid w:val="00D73007"/>
    <w:rsid w:val="00D825C3"/>
    <w:rsid w:val="00D830C2"/>
    <w:rsid w:val="00D8436F"/>
    <w:rsid w:val="00D865F3"/>
    <w:rsid w:val="00DA657B"/>
    <w:rsid w:val="00DC1DE6"/>
    <w:rsid w:val="00DC2C2E"/>
    <w:rsid w:val="00DC62BE"/>
    <w:rsid w:val="00DD009B"/>
    <w:rsid w:val="00DD40E9"/>
    <w:rsid w:val="00DD6897"/>
    <w:rsid w:val="00DD696F"/>
    <w:rsid w:val="00DE24A3"/>
    <w:rsid w:val="00DE393C"/>
    <w:rsid w:val="00DF77E0"/>
    <w:rsid w:val="00E002BD"/>
    <w:rsid w:val="00E03A6D"/>
    <w:rsid w:val="00E14B37"/>
    <w:rsid w:val="00E16003"/>
    <w:rsid w:val="00E22A09"/>
    <w:rsid w:val="00E23903"/>
    <w:rsid w:val="00E331ED"/>
    <w:rsid w:val="00E5179D"/>
    <w:rsid w:val="00E5741A"/>
    <w:rsid w:val="00E652FD"/>
    <w:rsid w:val="00E67CE2"/>
    <w:rsid w:val="00E707CB"/>
    <w:rsid w:val="00E727AF"/>
    <w:rsid w:val="00E733EE"/>
    <w:rsid w:val="00E74364"/>
    <w:rsid w:val="00E85DA7"/>
    <w:rsid w:val="00E93A44"/>
    <w:rsid w:val="00EA66D3"/>
    <w:rsid w:val="00ED0978"/>
    <w:rsid w:val="00ED6824"/>
    <w:rsid w:val="00EE4238"/>
    <w:rsid w:val="00EF0748"/>
    <w:rsid w:val="00F02A5C"/>
    <w:rsid w:val="00F02CAE"/>
    <w:rsid w:val="00F05CE8"/>
    <w:rsid w:val="00F06CF7"/>
    <w:rsid w:val="00F23293"/>
    <w:rsid w:val="00F24678"/>
    <w:rsid w:val="00F41ADA"/>
    <w:rsid w:val="00F45C18"/>
    <w:rsid w:val="00F4604C"/>
    <w:rsid w:val="00F646C1"/>
    <w:rsid w:val="00F859A9"/>
    <w:rsid w:val="00F94358"/>
    <w:rsid w:val="00FA09EC"/>
    <w:rsid w:val="00FB46C6"/>
    <w:rsid w:val="00FB66A0"/>
    <w:rsid w:val="00FC5545"/>
    <w:rsid w:val="00FD15B7"/>
    <w:rsid w:val="00FD7520"/>
    <w:rsid w:val="00FF2A02"/>
    <w:rsid w:val="00FF2ACF"/>
    <w:rsid w:val="00FF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A839791"/>
  <w15:docId w15:val="{CD079BF3-CE7F-4655-B3D4-6A7CABD49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63" w:lineRule="auto"/>
      <w:ind w:left="8" w:right="454" w:hanging="8"/>
      <w:jc w:val="both"/>
    </w:pPr>
    <w:rPr>
      <w:rFonts w:ascii="M.Video" w:eastAsia="M.Video" w:hAnsi="M.Video" w:cs="M.Video"/>
      <w:color w:val="000000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00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00B4"/>
    <w:rPr>
      <w:rFonts w:ascii="M.Video" w:eastAsia="M.Video" w:hAnsi="M.Video" w:cs="M.Video"/>
      <w:color w:val="000000"/>
      <w:sz w:val="18"/>
    </w:rPr>
  </w:style>
  <w:style w:type="paragraph" w:styleId="a5">
    <w:name w:val="footer"/>
    <w:basedOn w:val="a"/>
    <w:link w:val="a6"/>
    <w:uiPriority w:val="99"/>
    <w:unhideWhenUsed/>
    <w:rsid w:val="003000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00B4"/>
    <w:rPr>
      <w:rFonts w:ascii="M.Video" w:eastAsia="M.Video" w:hAnsi="M.Video" w:cs="M.Video"/>
      <w:color w:val="000000"/>
      <w:sz w:val="18"/>
    </w:rPr>
  </w:style>
  <w:style w:type="character" w:styleId="a7">
    <w:name w:val="annotation reference"/>
    <w:basedOn w:val="a0"/>
    <w:uiPriority w:val="99"/>
    <w:semiHidden/>
    <w:unhideWhenUsed/>
    <w:rsid w:val="007F159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159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1590"/>
    <w:rPr>
      <w:rFonts w:ascii="M.Video" w:eastAsia="M.Video" w:hAnsi="M.Video" w:cs="M.Video"/>
      <w:color w:val="000000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159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1590"/>
    <w:rPr>
      <w:rFonts w:ascii="M.Video" w:eastAsia="M.Video" w:hAnsi="M.Video" w:cs="M.Video"/>
      <w:b/>
      <w:bCs/>
      <w:color w:val="000000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15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F1590"/>
    <w:rPr>
      <w:rFonts w:ascii="Tahoma" w:eastAsia="M.Video" w:hAnsi="Tahoma" w:cs="Tahoma"/>
      <w:color w:val="000000"/>
      <w:sz w:val="16"/>
      <w:szCs w:val="16"/>
    </w:rPr>
  </w:style>
  <w:style w:type="paragraph" w:styleId="ae">
    <w:name w:val="List Paragraph"/>
    <w:basedOn w:val="a"/>
    <w:uiPriority w:val="34"/>
    <w:qFormat/>
    <w:rsid w:val="00204EA5"/>
    <w:pPr>
      <w:ind w:left="720"/>
      <w:contextualSpacing/>
    </w:pPr>
  </w:style>
  <w:style w:type="table" w:styleId="af">
    <w:name w:val="Table Grid"/>
    <w:basedOn w:val="a1"/>
    <w:uiPriority w:val="39"/>
    <w:rsid w:val="00850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0">
    <w:name w:val="A0"/>
    <w:uiPriority w:val="99"/>
    <w:rsid w:val="00692C37"/>
    <w:rPr>
      <w:color w:val="000000"/>
      <w:sz w:val="10"/>
    </w:rPr>
  </w:style>
  <w:style w:type="paragraph" w:styleId="af0">
    <w:name w:val="No Spacing"/>
    <w:uiPriority w:val="1"/>
    <w:qFormat/>
    <w:rsid w:val="00FD752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Revision"/>
    <w:hidden/>
    <w:uiPriority w:val="99"/>
    <w:semiHidden/>
    <w:rsid w:val="006C686B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f2">
    <w:name w:val="Hyperlink"/>
    <w:basedOn w:val="a0"/>
    <w:uiPriority w:val="99"/>
    <w:unhideWhenUsed/>
    <w:rsid w:val="006C202D"/>
    <w:rPr>
      <w:color w:val="0563C1" w:themeColor="hyperlink"/>
      <w:u w:val="single"/>
    </w:rPr>
  </w:style>
  <w:style w:type="character" w:styleId="af3">
    <w:name w:val="FollowedHyperlink"/>
    <w:basedOn w:val="a0"/>
    <w:uiPriority w:val="99"/>
    <w:semiHidden/>
    <w:unhideWhenUsed/>
    <w:rsid w:val="005070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vsk.ru/o-kompanii/dlya-kliyentov?t=pravila_i_tarifi_strahovaniya&amp;case=pravila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mailto:info@vsk.ru" TargetMode="Externa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3DD8B-5D0E-4E1D-AD1D-D791B07B8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1666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MVM LLC</Company>
  <LinksUpToDate>false</LinksUpToDate>
  <CharactersWithSpaces>11146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director_084</dc:creator>
  <cp:lastModifiedBy>Белогорцева Мария Александровна</cp:lastModifiedBy>
  <cp:revision>41</cp:revision>
  <dcterms:created xsi:type="dcterms:W3CDTF">2022-06-03T07:32:00Z</dcterms:created>
  <dcterms:modified xsi:type="dcterms:W3CDTF">2025-09-18T11:43:00Z</dcterms:modified>
</cp:coreProperties>
</file>